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portrait.xml"/>
  <Override ContentType="image/png" PartName="/word/media/document_image_rId4.png"/>
  <Override ContentType="image/png" PartName="/word/media/footer-portrait_image_rId1.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5.2 (Apache licensed) using REFERENCE JAXB in Amazon.com Inc. Java 17.0.7 on Linux -->
    <w:p>
      <w:pPr>
        <w:jc w:val="center"/>
      </w:pPr>
      <w:r>
        <w:drawing>
          <wp:inline distT="0" distB="0" distL="0" distR="0">
            <wp:extent cx="3429000" cy="590550"/>
            <wp:effectExtent l="0" t="0" r="0" b="0"/>
            <wp:docPr id="0" name="" descr=""/>
            <wp:cNvGraphicFramePr>
              <a:graphicFrameLocks noChangeAspect="true"/>
            </wp:cNvGraphicFramePr>
            <a:graphic>
              <a:graphicData uri="http://schemas.openxmlformats.org/drawingml/2006/picture">
                <pic:pic>
                  <pic:nvPicPr>
                    <pic:cNvPr id="0" name=""/>
                    <pic:cNvPicPr/>
                  </pic:nvPicPr>
                  <pic:blipFill>
                    <a:blip r:embed="rId4"/>
                    <a:stretch>
                      <a:fillRect/>
                    </a:stretch>
                  </pic:blipFill>
                  <pic:spPr>
                    <a:xfrm>
                      <a:off x="0" y="0"/>
                      <a:ext cx="3429000" cy="590550"/>
                    </a:xfrm>
                    <a:prstGeom prst="rect">
                      <a:avLst/>
                    </a:prstGeom>
                  </pic:spPr>
                </pic:pic>
              </a:graphicData>
            </a:graphic>
          </wp:inline>
        </w:drawing>
      </w:r>
    </w:p>
    <w:p>
      <w:pPr>
        <w:spacing w:before="0" w:after="0" w:line="240"/>
      </w:pPr>
    </w:p>
    <w:p>
      <w:pPr>
        <w:pStyle w:val="PDParagraphDefault"/>
        <w:pBdr/>
        <w:ind/>
        <w:jc w:val="center"/>
      </w:pPr>
      <w:r>
        <w:rPr>
          <w:rFonts w:ascii="Roboto Condensed" w:hAnsi="Roboto Condensed" w:cs="Roboto Condensed"/>
          <w:b w:val="false"/>
          <w:bCs w:val="false"/>
          <w:i w:val="false"/>
          <w:iCs w:val="false"/>
          <w:strike w:val="false"/>
          <w:u w:val="none"/>
        </w:rPr>
        <w:t xml:space="preserve">NetSuite Development | Custom Integrations | Website Design</w:t>
      </w:r>
    </w:p>
    <w:p>
      <w:pPr>
        <w:spacing w:before="0" w:after="0" w:line="240"/>
      </w:pPr>
    </w:p>
    <w:p>
      <w:pPr>
        <w:pStyle w:val="Heading3"/>
        <w:pBdr/>
        <w:ind/>
      </w:pPr>
      <w:r>
        <w:rPr>
          <w:rFonts w:ascii="Roboto Condensed" w:hAnsi="Roboto Condensed" w:cs="Roboto Condensed"/>
          <w:b w:val="false"/>
          <w:bCs w:val="false"/>
          <w:i w:val="false"/>
          <w:iCs w:val="false"/>
          <w:strike w:val="false"/>
          <w:u w:val="none"/>
        </w:rPr>
        <w:t xml:space="preserve">QUOTE # </w:t>
      </w:r>
      <w:r>
        <w:rPr>
          <w:rFonts w:ascii="Roboto Condensed" w:hAnsi="Roboto Condensed" w:cs="Roboto Condensed"/>
          <w:b w:val="false"/>
          <w:bCs w:val="false"/>
          <w:i w:val="false"/>
          <w:iCs w:val="false"/>
          <w:strike w:val="false"/>
          <w:u w:val="none"/>
        </w:rPr>
        <w:t xml:space="preserve">[CN.QuoteNumber]</w:t>
      </w:r>
      <w:r>
        <w:rPr>
          <w:rFonts w:ascii="Roboto Condensed" w:hAnsi="Roboto Condensed" w:cs="Roboto Condensed"/>
          <w:b w:val="false"/>
          <w:bCs w:val="false"/>
          <w:i w:val="false"/>
          <w:iCs w:val="false"/>
          <w:strike w:val="false"/>
          <w:u w:val="none"/>
        </w:rPr>
        <w:t xml:space="preserve">​</w:t>
      </w:r>
    </w:p>
    <w:p>
      <w:pPr>
        <w:spacing w:before="0" w:after="0" w:line="240"/>
      </w:pPr>
    </w:p>
    <w:tbl>
      <w:tblPr>
        <w:tblStyle w:val="CustomGridWithHeader_39007271596765"/>
        <w:tblW w:w="0" w:type="auto"/>
        <w:jc w:val="center"/>
        <w:tblLook w:val="04A0"/>
      </w:tblPr>
      <w:tblGrid>
        <w:gridCol w:w="3187"/>
        <w:gridCol w:w="7527"/>
      </w:tblGrid>
      <w:tr>
        <w:tc>
          <w:tcPr>
            <w:tcW w:w="10714" w:type="dxa"/>
            <w:gridSpan w:val="2"/>
          </w:tcPr>
          <w:p>
            <w:pPr>
              <w:jc w:val="center"/>
            </w:pPr>
            <w:r>
              <w:rPr>
                <w:rFonts w:ascii="Roboto Condensed" w:hAnsi="Roboto Condensed" w:cs="Roboto Condensed"/>
                <w:strike w:val="false"/>
                <w:color w:val="ffffff"/>
                <w:u w:val="none"/>
              </w:rPr>
              <w:t xml:space="preserve">Quote Details</w:t>
            </w:r>
          </w:p>
        </w:tc>
      </w:tr>
      <w:tr>
        <w:tc>
          <w:tcPr>
            <w:tcW w:w="3187" w:type="dxa"/>
            <w:gridSpan w:val="1"/>
          </w:tcPr>
          <w:p>
            <w:pPr/>
            <w:r>
              <w:rPr>
                <w:rFonts w:ascii="Space Grotesk" w:hAnsi="Space Grotesk" w:cs="Space Grotesk"/>
                <w:b w:val="false"/>
                <w:bCs w:val="false"/>
                <w:i w:val="false"/>
                <w:iCs w:val="false"/>
                <w:strike w:val="false"/>
                <w:u w:val="none"/>
              </w:rPr>
              <w:t xml:space="preserve">Today's Date:</w:t>
            </w:r>
          </w:p>
        </w:tc>
        <w:tc>
          <w:tcPr>
            <w:tcW w:w="7527" w:type="dxa"/>
            <w:gridSpan w:val="1"/>
          </w:tcPr>
          <w:p>
            <w:pPr/>
            <w:r>
              <w:rPr>
                <w:b w:val="false"/>
                <w:bCs w:val="false"/>
                <w:i w:val="false"/>
                <w:iCs w:val="false"/>
                <w:strike w:val="false"/>
                <w:u w:val="none"/>
              </w:rPr>
            </w:r>
            <w:r>
              <w:rPr>
                <w:rFonts w:ascii="Space Grotesk" w:hAnsi="Space Grotesk" w:cs="Space Grotesk"/>
                <w:b w:val="false"/>
                <w:bCs w:val="false"/>
                <w:i w:val="false"/>
                <w:iCs w:val="false"/>
                <w:strike w:val="false"/>
                <w:u w:val="none"/>
              </w:rPr>
              <w:t xml:space="preserve">[Date]</w:t>
            </w:r>
            <w:r>
              <w:rPr>
                <w:b w:val="false"/>
                <w:bCs w:val="false"/>
                <w:i w:val="false"/>
                <w:iCs w:val="false"/>
                <w:strike w:val="false"/>
                <w:u w:val="none"/>
              </w:rPr>
            </w:r>
          </w:p>
        </w:tc>
      </w:tr>
      <w:tr>
        <w:tc>
          <w:tcPr>
            <w:tcW w:w="3187" w:type="dxa"/>
            <w:gridSpan w:val="1"/>
          </w:tcPr>
          <w:p>
            <w:pPr>
              <w:jc w:val="left"/>
            </w:pPr>
            <w:r>
              <w:rPr>
                <w:rFonts w:ascii="Space Grotesk" w:hAnsi="Space Grotesk" w:cs="Space Grotesk"/>
                <w:b w:val="false"/>
                <w:bCs w:val="false"/>
                <w:i w:val="false"/>
                <w:iCs w:val="false"/>
                <w:strike w:val="false"/>
                <w:color w:val=""/>
                <w:u w:val="none"/>
              </w:rPr>
              <w:t xml:space="preserve">Contract Start Date:</w:t>
            </w:r>
          </w:p>
        </w:tc>
        <w:tc>
          <w:tcPr>
            <w:tcW w:w="7527" w:type="dxa"/>
            <w:gridSpan w:val="1"/>
          </w:tcPr>
          <w:p>
            <w:pPr/>
            <w:r>
              <w:rPr>
                <w:b w:val="false"/>
                <w:bCs w:val="false"/>
                <w:i w:val="false"/>
                <w:iCs w:val="false"/>
                <w:strike w:val="false"/>
                <w:u w:val="none"/>
              </w:rPr>
            </w:r>
            <w:r>
              <w:rPr>
                <w:rFonts w:ascii="Space Grotesk" w:hAnsi="Space Grotesk" w:cs="Space Grotesk"/>
                <w:b w:val="false"/>
                <w:bCs w:val="false"/>
                <w:i w:val="false"/>
                <w:iCs w:val="false"/>
                <w:strike w:val="false"/>
                <w:u w:val="none"/>
              </w:rPr>
              <w:t xml:space="preserve">[StartDate]</w:t>
            </w:r>
            <w:r>
              <w:rPr>
                <w:b w:val="false"/>
                <w:bCs w:val="false"/>
                <w:i w:val="false"/>
                <w:iCs w:val="false"/>
                <w:strike w:val="false"/>
                <w:u w:val="none"/>
              </w:rPr>
            </w:r>
          </w:p>
        </w:tc>
      </w:tr>
      <w:tr>
        <w:tc>
          <w:tcPr>
            <w:tcW w:w="3187" w:type="dxa"/>
            <w:gridSpan w:val="1"/>
          </w:tcPr>
          <w:p>
            <w:pPr>
              <w:jc w:val="left"/>
            </w:pPr>
            <w:r>
              <w:rPr>
                <w:rFonts w:ascii="Space Grotesk" w:hAnsi="Space Grotesk" w:cs="Space Grotesk"/>
                <w:b w:val="false"/>
                <w:bCs w:val="false"/>
                <w:i w:val="false"/>
                <w:iCs w:val="false"/>
                <w:strike w:val="false"/>
                <w:color w:val=""/>
                <w:u w:val="none"/>
              </w:rPr>
              <w:t xml:space="preserve">Prepared by:</w:t>
            </w:r>
          </w:p>
        </w:tc>
        <w:tc>
          <w:tcPr>
            <w:tcW w:w="7527" w:type="dxa"/>
            <w:gridSpan w:val="1"/>
          </w:tcPr>
          <w:p>
            <w:pPr/>
            <w:r>
              <w:rPr>
                <w:rFonts w:ascii="Space Grotesk" w:hAnsi="Space Grotesk" w:cs="Space Grotesk"/>
                <w:b w:val="false"/>
                <w:bCs w:val="false"/>
                <w:i w:val="false"/>
                <w:iCs w:val="false"/>
                <w:strike w:val="false"/>
                <w:u w:val="none"/>
              </w:rPr>
              <w:t xml:space="preserve">Code of the North</w:t>
            </w:r>
          </w:p>
        </w:tc>
      </w:tr>
      <w:tr>
        <w:tc>
          <w:tcPr>
            <w:tcW w:w="3187" w:type="dxa"/>
            <w:gridSpan w:val="1"/>
          </w:tcPr>
          <w:p>
            <w:pPr>
              <w:jc w:val="left"/>
            </w:pPr>
            <w:r>
              <w:rPr>
                <w:rFonts w:ascii="Space Grotesk" w:hAnsi="Space Grotesk" w:cs="Space Grotesk"/>
                <w:b w:val="false"/>
                <w:bCs w:val="false"/>
                <w:i w:val="false"/>
                <w:iCs w:val="false"/>
                <w:strike w:val="false"/>
                <w:color w:val=""/>
                <w:u w:val="none"/>
              </w:rPr>
              <w:t xml:space="preserve">Phone Number:</w:t>
            </w:r>
          </w:p>
        </w:tc>
        <w:tc>
          <w:tcPr>
            <w:tcW w:w="7527" w:type="dxa"/>
            <w:gridSpan w:val="1"/>
          </w:tcPr>
          <w:p>
            <w:pPr>
              <w:jc w:val="left"/>
            </w:pPr>
            <w:r>
              <w:rPr>
                <w:b w:val="false"/>
                <w:bCs w:val="false"/>
                <w:i w:val="false"/>
                <w:iCs w:val="false"/>
                <w:strike w:val="false"/>
                <w:u w:val="none"/>
              </w:rPr>
            </w:r>
            <w:r>
              <w:rPr>
                <w:rFonts w:ascii="Space Mono" w:hAnsi="Space Mono" w:cs="Space Mono"/>
                <w:b w:val="false"/>
                <w:bCs w:val="false"/>
                <w:i w:val="false"/>
                <w:iCs w:val="false"/>
                <w:strike w:val="false"/>
                <w:color w:val=""/>
                <w:u w:val="none"/>
              </w:rPr>
              <w:t xml:space="preserve">[CN.PhoneNumber]</w:t>
            </w:r>
            <w:r>
              <w:rPr>
                <w:b w:val="false"/>
                <w:bCs w:val="false"/>
                <w:i w:val="false"/>
                <w:iCs w:val="false"/>
                <w:strike w:val="false"/>
                <w:u w:val="none"/>
              </w:rPr>
            </w:r>
          </w:p>
        </w:tc>
      </w:tr>
      <w:tr>
        <w:tc>
          <w:tcPr>
            <w:tcW w:w="10714" w:type="dxa"/>
            <w:gridSpan w:val="2"/>
            <w:shd w:fill="26413e"/>
          </w:tcPr>
          <w:p>
            <w:pPr>
              <w:jc w:val="center"/>
            </w:pPr>
            <w:r>
              <w:rPr>
                <w:rFonts w:ascii="Roboto Condensed" w:hAnsi="Roboto Condensed" w:cs="Roboto Condensed"/>
                <w:b w:val="true"/>
                <w:bCs w:val="true"/>
                <w:i w:val="false"/>
                <w:iCs w:val="false"/>
                <w:strike w:val="false"/>
                <w:color w:val="ffffff"/>
                <w:u w:val="none"/>
              </w:rPr>
              <w:t xml:space="preserve">Account Information</w:t>
            </w:r>
          </w:p>
        </w:tc>
      </w:tr>
      <w:tr>
        <w:tc>
          <w:tcPr>
            <w:tcW w:w="3187" w:type="dxa"/>
            <w:gridSpan w:val="1"/>
          </w:tcPr>
          <w:p>
            <w:pPr>
              <w:jc w:val="left"/>
            </w:pPr>
            <w:r>
              <w:rPr>
                <w:rFonts w:ascii="Space Grotesk" w:hAnsi="Space Grotesk" w:cs="Space Grotesk"/>
                <w:b w:val="false"/>
                <w:bCs w:val="false"/>
                <w:i w:val="false"/>
                <w:iCs w:val="false"/>
                <w:strike w:val="false"/>
                <w:color w:val=""/>
                <w:u w:val="none"/>
              </w:rPr>
              <w:t xml:space="preserve">Business Name:</w:t>
            </w:r>
          </w:p>
        </w:tc>
        <w:tc>
          <w:tcPr>
            <w:tcW w:w="7527" w:type="dxa"/>
            <w:gridSpan w:val="1"/>
          </w:tcPr>
          <w:p>
            <w:pPr/>
            <w:r>
              <w:rPr/>
              <w:t xml:space="preserve">First and Last Name</w:t>
            </w:r>
          </w:p>
        </w:tc>
      </w:tr>
      <w:tr>
        <w:tc>
          <w:tcPr>
            <w:tcW w:w="3187" w:type="dxa"/>
            <w:gridSpan w:val="1"/>
          </w:tcPr>
          <w:p>
            <w:pPr>
              <w:jc w:val="left"/>
            </w:pPr>
            <w:r>
              <w:rPr>
                <w:rFonts w:ascii="Space Grotesk" w:hAnsi="Space Grotesk" w:cs="Space Grotesk"/>
                <w:b w:val="false"/>
                <w:bCs w:val="false"/>
                <w:i w:val="false"/>
                <w:iCs w:val="false"/>
                <w:strike w:val="false"/>
                <w:color w:val=""/>
                <w:u w:val="none"/>
              </w:rPr>
              <w:t xml:space="preserve">Authorized Contact Name:</w:t>
            </w:r>
          </w:p>
        </w:tc>
        <w:tc>
          <w:tcPr>
            <w:tcW w:w="7527" w:type="dxa"/>
            <w:gridSpan w:val="1"/>
          </w:tcPr>
          <w:p>
            <w:pPr/>
            <w:r>
              <w:rPr/>
              <w:t xml:space="preserve">Legal Business Name</w:t>
            </w:r>
          </w:p>
        </w:tc>
      </w:tr>
      <w:tr>
        <w:tc>
          <w:tcPr>
            <w:tcW w:w="3187" w:type="dxa"/>
            <w:gridSpan w:val="1"/>
          </w:tcPr>
          <w:p>
            <w:pPr>
              <w:jc w:val="left"/>
            </w:pPr>
            <w:r>
              <w:rPr>
                <w:rFonts w:ascii="Space Grotesk" w:hAnsi="Space Grotesk" w:cs="Space Grotesk"/>
                <w:b w:val="false"/>
                <w:bCs w:val="false"/>
                <w:i w:val="false"/>
                <w:iCs w:val="false"/>
                <w:strike w:val="false"/>
                <w:color w:val=""/>
                <w:u w:val="none"/>
              </w:rPr>
              <w:t xml:space="preserve">Position:</w:t>
            </w:r>
          </w:p>
        </w:tc>
        <w:tc>
          <w:tcPr>
            <w:tcW w:w="7527" w:type="dxa"/>
            <w:gridSpan w:val="1"/>
          </w:tcPr>
          <w:p>
            <w:pPr/>
            <w:r>
              <w:rPr/>
              <w:t xml:space="preserve">Position</w:t>
            </w:r>
          </w:p>
        </w:tc>
      </w:tr>
      <w:tr>
        <w:tc>
          <w:tcPr>
            <w:tcW w:w="3187" w:type="dxa"/>
            <w:gridSpan w:val="1"/>
          </w:tcPr>
          <w:p>
            <w:pPr>
              <w:jc w:val="left"/>
            </w:pPr>
            <w:r>
              <w:rPr>
                <w:rFonts w:ascii="Space Grotesk" w:hAnsi="Space Grotesk" w:cs="Space Grotesk"/>
                <w:b w:val="false"/>
                <w:bCs w:val="false"/>
                <w:i w:val="false"/>
                <w:iCs w:val="false"/>
                <w:strike w:val="false"/>
                <w:color w:val=""/>
                <w:u w:val="none"/>
              </w:rPr>
              <w:t xml:space="preserve">Email:</w:t>
            </w:r>
          </w:p>
        </w:tc>
        <w:tc>
          <w:tcPr>
            <w:tcW w:w="7527" w:type="dxa"/>
            <w:gridSpan w:val="1"/>
          </w:tcPr>
          <w:p>
            <w:pPr/>
            <w:r>
              <w:rPr/>
              <w:t xml:space="preserve">Preferred Email Address</w:t>
            </w:r>
          </w:p>
        </w:tc>
      </w:tr>
      <w:tr>
        <w:tc>
          <w:tcPr>
            <w:tcW w:w="3187" w:type="dxa"/>
            <w:gridSpan w:val="1"/>
          </w:tcPr>
          <w:p>
            <w:pPr>
              <w:jc w:val="left"/>
            </w:pPr>
            <w:r>
              <w:rPr>
                <w:rFonts w:ascii="Space Grotesk" w:hAnsi="Space Grotesk" w:cs="Space Grotesk"/>
                <w:b w:val="false"/>
                <w:bCs w:val="false"/>
                <w:i w:val="false"/>
                <w:iCs w:val="false"/>
                <w:strike w:val="false"/>
                <w:color w:val=""/>
                <w:u w:val="none"/>
              </w:rPr>
              <w:t xml:space="preserve">Accounting Contact:</w:t>
            </w:r>
          </w:p>
        </w:tc>
        <w:tc>
          <w:tcPr>
            <w:tcW w:w="7527" w:type="dxa"/>
            <w:gridSpan w:val="1"/>
          </w:tcPr>
          <w:p>
            <w:pPr/>
            <w:r>
              <w:rPr/>
              <w:t xml:space="preserve">First and Last Name</w:t>
            </w:r>
          </w:p>
        </w:tc>
      </w:tr>
      <w:tr>
        <w:tc>
          <w:tcPr>
            <w:tcW w:w="3187" w:type="dxa"/>
            <w:gridSpan w:val="1"/>
          </w:tcPr>
          <w:p>
            <w:pPr>
              <w:jc w:val="left"/>
            </w:pPr>
            <w:r>
              <w:rPr>
                <w:rFonts w:ascii="Space Grotesk" w:hAnsi="Space Grotesk" w:cs="Space Grotesk"/>
                <w:b w:val="false"/>
                <w:bCs w:val="false"/>
                <w:i w:val="false"/>
                <w:iCs w:val="false"/>
                <w:strike w:val="false"/>
                <w:color w:val=""/>
                <w:u w:val="none"/>
              </w:rPr>
              <w:t xml:space="preserve">Accounting Email:</w:t>
            </w:r>
          </w:p>
        </w:tc>
        <w:tc>
          <w:tcPr>
            <w:tcW w:w="7527" w:type="dxa"/>
            <w:gridSpan w:val="1"/>
          </w:tcPr>
          <w:p>
            <w:pPr/>
            <w:r>
              <w:rPr/>
              <w:t xml:space="preserve">Preferred Email Address for Communication</w:t>
            </w:r>
          </w:p>
        </w:tc>
      </w:tr>
      <w:tr>
        <w:tc>
          <w:tcPr>
            <w:tcW w:w="3187" w:type="dxa"/>
            <w:gridSpan w:val="1"/>
          </w:tcPr>
          <w:p>
            <w:pPr>
              <w:jc w:val="left"/>
            </w:pPr>
            <w:r>
              <w:rPr>
                <w:rFonts w:ascii="Space Grotesk" w:hAnsi="Space Grotesk" w:cs="Space Grotesk"/>
                <w:b w:val="false"/>
                <w:bCs w:val="false"/>
                <w:i w:val="false"/>
                <w:iCs w:val="false"/>
                <w:strike w:val="false"/>
                <w:color w:val=""/>
                <w:u w:val="none"/>
              </w:rPr>
              <w:t xml:space="preserve">Email(s) for Invoices:</w:t>
            </w:r>
          </w:p>
        </w:tc>
        <w:tc>
          <w:tcPr>
            <w:tcW w:w="7527" w:type="dxa"/>
            <w:gridSpan w:val="1"/>
          </w:tcPr>
          <w:p>
            <w:pPr/>
            <w:r>
              <w:rPr/>
              <w:t xml:space="preserve">Email Address(es) to Receive Invoices</w:t>
            </w:r>
          </w:p>
        </w:tc>
      </w:tr>
      <w:tr>
        <w:tc>
          <w:tcPr>
            <w:tcW w:w="3187" w:type="dxa"/>
            <w:gridSpan w:val="1"/>
          </w:tcPr>
          <w:p>
            <w:pPr>
              <w:jc w:val="left"/>
            </w:pPr>
            <w:r>
              <w:rPr>
                <w:rFonts w:ascii="Space Grotesk" w:hAnsi="Space Grotesk" w:cs="Space Grotesk"/>
                <w:b w:val="false"/>
                <w:bCs w:val="false"/>
                <w:i w:val="false"/>
                <w:iCs w:val="false"/>
                <w:strike w:val="false"/>
                <w:color w:val=""/>
                <w:u w:val="none"/>
              </w:rPr>
              <w:t xml:space="preserve">Billing Address:</w:t>
            </w:r>
          </w:p>
        </w:tc>
        <w:tc>
          <w:tcPr>
            <w:tcW w:w="7527" w:type="dxa"/>
            <w:gridSpan w:val="1"/>
          </w:tcPr>
          <w:p>
            <w:pPr/>
            <w:r>
              <w:rPr/>
              <w:t xml:space="preserve">Address, City, State, Zip</w:t>
            </w:r>
          </w:p>
        </w:tc>
      </w:tr>
      <w:tr>
        <w:tc>
          <w:tcPr>
            <w:tcW w:w="3187" w:type="dxa"/>
            <w:gridSpan w:val="1"/>
          </w:tcPr>
          <w:p>
            <w:pPr>
              <w:jc w:val="left"/>
            </w:pPr>
            <w:r>
              <w:rPr>
                <w:rFonts w:ascii="Space Grotesk" w:hAnsi="Space Grotesk" w:cs="Space Grotesk"/>
                <w:b w:val="false"/>
                <w:bCs w:val="false"/>
                <w:i w:val="false"/>
                <w:iCs w:val="false"/>
                <w:strike w:val="false"/>
                <w:color w:val=""/>
                <w:u w:val="none"/>
              </w:rPr>
              <w:t xml:space="preserve">Phone Number:</w:t>
            </w:r>
          </w:p>
        </w:tc>
        <w:tc>
          <w:tcPr>
            <w:tcW w:w="7527" w:type="dxa"/>
            <w:gridSpan w:val="1"/>
          </w:tcPr>
          <w:p>
            <w:pPr/>
            <w:r>
              <w:rPr/>
              <w:t xml:space="preserve">Preferred Phone Number</w:t>
            </w:r>
          </w:p>
        </w:tc>
      </w:tr>
    </w:tbl>
    <w:p>
      <w:pPr>
        <w:spacing w:before="0" w:after="0" w:line="240"/>
      </w:pPr>
    </w:p>
    <w:p>
      <w:pPr>
        <w:pStyle w:val="Heading2"/>
        <w:pBdr/>
        <w:ind/>
      </w:pPr>
      <w:r>
        <w:rPr>
          <w:b w:val="false"/>
          <w:bCs w:val="false"/>
          <w:i w:val="false"/>
          <w:iCs w:val="false"/>
          <w:strike w:val="false"/>
          <w:u w:val="none"/>
        </w:rPr>
        <w:t xml:space="preserve">Project Governance</w:t>
      </w:r>
    </w:p>
    <w:p>
      <w:pPr>
        <w:pStyle w:val="PDParagraphDefault"/>
        <w:pBdr/>
        <w:ind/>
      </w:pPr>
    </w:p>
    <w:p>
      <w:pPr>
        <w:pStyle w:val="PDParagraphDefault"/>
        <w:numPr>
          <w:ilvl w:val="0"/>
          <w:numId w:val="3"/>
        </w:numPr>
        <w:pBdr/>
        <w:ind/>
      </w:pPr>
      <w:r>
        <w:rPr>
          <w:b w:val="false"/>
          <w:bCs w:val="false"/>
          <w:i w:val="false"/>
          <w:iCs w:val="false"/>
          <w:strike w:val="false"/>
          <w:u w:val="none"/>
        </w:rPr>
        <w:t xml:space="preserve">Weekly executive status reports with RAG (Red/Amber/Green) status indicators</w:t>
      </w:r>
    </w:p>
    <w:p>
      <w:pPr>
        <w:pStyle w:val="PDParagraphDefault"/>
        <w:numPr>
          <w:ilvl w:val="0"/>
          <w:numId w:val="3"/>
        </w:numPr>
        <w:pBdr/>
        <w:ind/>
      </w:pPr>
      <w:r>
        <w:rPr>
          <w:b w:val="false"/>
          <w:bCs w:val="false"/>
          <w:i w:val="false"/>
          <w:iCs w:val="false"/>
          <w:strike w:val="false"/>
          <w:u w:val="none"/>
        </w:rPr>
        <w:t xml:space="preserve">Dedicated project manager assigned throughout engagement</w:t>
      </w:r>
    </w:p>
    <w:p>
      <w:pPr>
        <w:pStyle w:val="PDParagraphDefault"/>
        <w:numPr>
          <w:ilvl w:val="0"/>
          <w:numId w:val="3"/>
        </w:numPr>
        <w:pBdr/>
        <w:ind/>
      </w:pPr>
      <w:r>
        <w:rPr>
          <w:b w:val="false"/>
          <w:bCs w:val="false"/>
          <w:i w:val="false"/>
          <w:iCs w:val="false"/>
          <w:strike w:val="false"/>
          <w:u w:val="none"/>
        </w:rPr>
        <w:t xml:space="preserve">Quarterly business review meetings to assess system performance and optimization opportunities</w:t>
      </w:r>
    </w:p>
    <w:p>
      <w:pPr>
        <w:pStyle w:val="PDParagraphDefault"/>
        <w:numPr>
          <w:ilvl w:val="0"/>
          <w:numId w:val="3"/>
        </w:numPr>
        <w:pBdr/>
        <w:ind/>
      </w:pPr>
      <w:r>
        <w:rPr>
          <w:b w:val="false"/>
          <w:bCs w:val="false"/>
          <w:i w:val="false"/>
          <w:iCs w:val="false"/>
          <w:strike w:val="false"/>
          <w:u w:val="none"/>
        </w:rPr>
        <w:t xml:space="preserve">Escalation matrix with defined response times for critical issues</w:t>
      </w:r>
    </w:p>
    <w:p>
      <w:pPr>
        <w:pStyle w:val="Heading2"/>
        <w:pBdr/>
        <w:ind/>
      </w:pPr>
      <w:r>
        <w:rPr>
          <w:b w:val="false"/>
          <w:bCs w:val="false"/>
          <w:i w:val="false"/>
          <w:iCs w:val="false"/>
          <w:strike w:val="false"/>
          <w:u w:val="none"/>
        </w:rPr>
      </w:r>
    </w:p>
    <w:p>
      <w:pPr>
        <w:pStyle w:val="Heading2"/>
        <w:pBdr/>
        <w:ind/>
      </w:pPr>
      <w:r>
        <w:rPr>
          <w:b w:val="false"/>
          <w:bCs w:val="false"/>
          <w:i w:val="false"/>
          <w:iCs w:val="false"/>
          <w:strike w:val="false"/>
          <w:u w:val="none"/>
        </w:rPr>
        <w:t xml:space="preserve">Deliverable Details</w:t>
      </w:r>
    </w:p>
    <w:p>
      <w:pPr>
        <w:pStyle w:val="PDParagraphDefault"/>
        <w:pBdr/>
        <w:ind/>
      </w:pPr>
    </w:p>
    <w:p>
      <w:pPr>
        <w:pStyle w:val="PDParagraphDefault"/>
        <w:numPr>
          <w:ilvl w:val="0"/>
          <w:numId w:val="4"/>
        </w:numPr>
        <w:pBdr/>
        <w:ind/>
      </w:pPr>
      <w:r>
        <w:rPr>
          <w:b w:val="false"/>
          <w:bCs w:val="false"/>
          <w:i w:val="false"/>
          <w:iCs w:val="false"/>
          <w:strike w:val="false"/>
          <w:u w:val="none"/>
        </w:rPr>
        <w:t xml:space="preserve">Support Cut-Over to Production: Execute production cut-over including pre-validated configuration migration, comprehensive data backup verification, and delivery of go-live support materials. Includes cutover runbook and rollback procedures.</w:t>
      </w:r>
    </w:p>
    <w:p>
      <w:pPr>
        <w:pStyle w:val="PDParagraphDefault"/>
        <w:numPr>
          <w:ilvl w:val="0"/>
          <w:numId w:val="4"/>
        </w:numPr>
        <w:pBdr/>
        <w:ind/>
      </w:pPr>
      <w:r>
        <w:rPr>
          <w:b w:val="false"/>
          <w:bCs w:val="false"/>
          <w:i w:val="false"/>
          <w:iCs w:val="false"/>
          <w:strike w:val="false"/>
          <w:u w:val="none"/>
        </w:rPr>
        <w:t xml:space="preserve">Clean-up and best practices training: Deliver NetSuite governance framework including role-based access controls, data entry standards, and administrative procedures. Provide documented best practices guide and conduct administrator training session.</w:t>
      </w:r>
    </w:p>
    <w:p>
      <w:pPr>
        <w:pStyle w:val="PDParagraphDefault"/>
        <w:numPr>
          <w:ilvl w:val="0"/>
          <w:numId w:val="4"/>
        </w:numPr>
        <w:pBdr/>
        <w:ind/>
      </w:pPr>
      <w:r>
        <w:rPr>
          <w:b w:val="false"/>
          <w:bCs w:val="false"/>
          <w:i w:val="false"/>
          <w:iCs w:val="false"/>
          <w:strike w:val="false"/>
          <w:u w:val="none"/>
        </w:rPr>
        <w:t xml:space="preserve">Support reporting needs: Design and build up to 10 custom reports based on documented requirements gathering sessions. Standard reports delivered within 3 business days of approved specifications. Complex reports requiring custom development quoted separately.</w:t>
      </w:r>
    </w:p>
    <w:p>
      <w:pPr>
        <w:pStyle w:val="PDParagraphDefault"/>
        <w:numPr>
          <w:ilvl w:val="0"/>
          <w:numId w:val="4"/>
        </w:numPr>
        <w:pBdr/>
        <w:ind/>
      </w:pPr>
      <w:r>
        <w:rPr>
          <w:b w:val="false"/>
          <w:bCs w:val="false"/>
          <w:i w:val="false"/>
          <w:iCs w:val="false"/>
          <w:strike w:val="false"/>
          <w:u w:val="none"/>
        </w:rPr>
        <w:t xml:space="preserve">Dashboards: Deliver executive dashboard suite including 5 metrics. Build native NetSuite dashboards with drill-down capabilities. External dashboard integration scope defined in separate technical requirements document.</w:t>
      </w:r>
    </w:p>
    <w:p>
      <w:pPr>
        <w:pStyle w:val="PDParagraphDefault"/>
        <w:numPr>
          <w:ilvl w:val="0"/>
          <w:numId w:val="4"/>
        </w:numPr>
        <w:pBdr/>
        <w:ind/>
      </w:pPr>
      <w:r>
        <w:rPr>
          <w:b w:val="false"/>
          <w:bCs w:val="false"/>
          <w:i w:val="false"/>
          <w:iCs w:val="false"/>
          <w:strike w:val="false"/>
          <w:u w:val="none"/>
        </w:rPr>
        <w:t xml:space="preserve">Access without Logins: Architect and implement secure external data access solution in coordination with client IT team. Deliverable contingent on technical feasibility assessment and IT security approval. Implementation timeline dependent on third-party integration complexity.</w:t>
      </w:r>
    </w:p>
    <w:p>
      <w:pPr>
        <w:pStyle w:val="Heading2"/>
        <w:pBdr/>
        <w:ind/>
      </w:pPr>
    </w:p>
    <w:p>
      <w:pPr>
        <w:pStyle w:val="Heading2"/>
        <w:pBdr/>
        <w:ind/>
      </w:pPr>
      <w:r>
        <w:rPr>
          <w:b w:val="false"/>
          <w:bCs w:val="false"/>
          <w:i w:val="false"/>
          <w:iCs w:val="false"/>
          <w:strike w:val="false"/>
          <w:u w:val="none"/>
        </w:rPr>
        <w:t xml:space="preserve">Data Security &amp; Compliance</w:t>
      </w:r>
    </w:p>
    <w:p>
      <w:pPr>
        <w:pStyle w:val="PDParagraphDefault"/>
        <w:pBdr/>
        <w:ind/>
      </w:pPr>
      <w:r>
        <w:rPr>
          <w:b w:val="false"/>
          <w:bCs w:val="false"/>
          <w:i w:val="false"/>
          <w:iCs w:val="false"/>
          <w:strike w:val="false"/>
          <w:u w:val="none"/>
        </w:rPr>
        <w:t xml:space="preserve">​</w:t>
      </w:r>
    </w:p>
    <w:p>
      <w:pPr>
        <w:pStyle w:val="PDParagraphDefault"/>
        <w:pBdr/>
        <w:ind/>
      </w:pPr>
      <w:r>
        <w:rPr>
          <w:b w:val="false"/>
          <w:bCs w:val="false"/>
          <w:i w:val="false"/>
          <w:iCs w:val="false"/>
          <w:strike w:val="false"/>
          <w:u w:val="none"/>
        </w:rPr>
        <w:t xml:space="preserve">Code of the North maintains enterprise-grade security standards throughout all engagements:</w:t>
      </w:r>
    </w:p>
    <w:p>
      <w:pPr>
        <w:pStyle w:val="PDParagraphDefault"/>
        <w:numPr>
          <w:ilvl w:val="0"/>
          <w:numId w:val="5"/>
        </w:numPr>
        <w:pBdr/>
        <w:ind/>
      </w:pPr>
      <w:r>
        <w:rPr>
          <w:b w:val="false"/>
          <w:bCs w:val="false"/>
          <w:i w:val="false"/>
          <w:iCs w:val="false"/>
          <w:strike w:val="false"/>
          <w:u w:val="none"/>
        </w:rPr>
        <w:t xml:space="preserve">All team members undergo background verification and sign comprehensive NDAs</w:t>
      </w:r>
    </w:p>
    <w:p>
      <w:pPr>
        <w:pStyle w:val="PDParagraphDefault"/>
        <w:numPr>
          <w:ilvl w:val="0"/>
          <w:numId w:val="5"/>
        </w:numPr>
        <w:pBdr/>
        <w:ind/>
      </w:pPr>
      <w:r>
        <w:rPr>
          <w:b w:val="false"/>
          <w:bCs w:val="false"/>
          <w:i w:val="false"/>
          <w:iCs w:val="false"/>
          <w:strike w:val="false"/>
          <w:u w:val="none"/>
        </w:rPr>
        <w:t xml:space="preserve">Data handling protocols comply with SOC 2 Type II, GDPR, and industry-specific regulations as applicable</w:t>
      </w:r>
    </w:p>
    <w:p>
      <w:pPr>
        <w:pStyle w:val="PDParagraphDefault"/>
        <w:numPr>
          <w:ilvl w:val="0"/>
          <w:numId w:val="5"/>
        </w:numPr>
        <w:pBdr/>
        <w:ind/>
      </w:pPr>
      <w:r>
        <w:rPr>
          <w:b w:val="false"/>
          <w:bCs w:val="false"/>
          <w:i w:val="false"/>
          <w:iCs w:val="false"/>
          <w:strike w:val="false"/>
          <w:u w:val="none"/>
        </w:rPr>
        <w:t xml:space="preserve">Client data segregation with role-based access controls and audit logging</w:t>
      </w:r>
    </w:p>
    <w:p>
      <w:pPr>
        <w:pStyle w:val="PDParagraphDefault"/>
        <w:numPr>
          <w:ilvl w:val="0"/>
          <w:numId w:val="5"/>
        </w:numPr>
        <w:pBdr/>
        <w:ind/>
      </w:pPr>
      <w:r>
        <w:rPr>
          <w:b w:val="false"/>
          <w:bCs w:val="false"/>
          <w:i w:val="false"/>
          <w:iCs w:val="false"/>
          <w:strike w:val="false"/>
          <w:u w:val="none"/>
        </w:rPr>
        <w:t xml:space="preserve">Regular security awareness training for all consulting staff</w:t>
      </w:r>
    </w:p>
    <w:p>
      <w:pPr>
        <w:pStyle w:val="PDParagraphDefault"/>
        <w:numPr>
          <w:ilvl w:val="0"/>
          <w:numId w:val="5"/>
        </w:numPr>
        <w:pBdr/>
        <w:ind/>
      </w:pPr>
      <w:r>
        <w:rPr>
          <w:b w:val="false"/>
          <w:bCs w:val="false"/>
          <w:i w:val="false"/>
          <w:iCs w:val="false"/>
          <w:strike w:val="false"/>
          <w:u w:val="none"/>
        </w:rPr>
        <w:t xml:space="preserve">Data retention and destruction policies aligned with client requirements</w:t>
      </w:r>
    </w:p>
    <w:p>
      <w:pPr>
        <w:pStyle w:val="PDParagraphDefault"/>
        <w:numPr>
          <w:ilvl w:val="0"/>
          <w:numId w:val="5"/>
        </w:numPr>
        <w:pBdr/>
        <w:ind/>
      </w:pPr>
      <w:r>
        <w:rPr>
          <w:b w:val="false"/>
          <w:bCs w:val="false"/>
          <w:i w:val="false"/>
          <w:iCs w:val="false"/>
          <w:strike w:val="false"/>
          <w:u w:val="none"/>
        </w:rPr>
        <w:t xml:space="preserve">Incident response procedures with 4-hour notification SLA for any security events</w:t>
      </w:r>
    </w:p>
    <w:p>
      <w:pPr>
        <w:pStyle w:val="PDParagraphDefault"/>
        <w:numPr>
          <w:ilvl w:val="0"/>
          <w:numId w:val="5"/>
        </w:numPr>
        <w:pBdr/>
        <w:ind/>
      </w:pPr>
      <w:r>
        <w:rPr>
          <w:b w:val="false"/>
          <w:bCs w:val="false"/>
          <w:i w:val="false"/>
          <w:iCs w:val="false"/>
          <w:strike w:val="false"/>
          <w:u w:val="none"/>
        </w:rPr>
        <w:t xml:space="preserve">Professional liability coverage as required by engagement scope</w:t>
      </w:r>
    </w:p>
    <w:p>
      <w:pPr>
        <w:pStyle w:val="PDParagraphDefault"/>
        <w:pBdr/>
        <w:ind/>
      </w:pPr>
      <w:r>
        <w:rPr>
          <w:b w:val="false"/>
          <w:bCs w:val="false"/>
          <w:i w:val="false"/>
          <w:iCs w:val="false"/>
          <w:strike w:val="false"/>
          <w:u w:val="none"/>
        </w:rPr>
      </w:r>
    </w:p>
    <w:p>
      <w:pPr>
        <w:pStyle w:val="Heading2"/>
        <w:pBdr/>
        <w:ind/>
      </w:pPr>
      <w:r>
        <w:rPr>
          <w:b w:val="false"/>
          <w:bCs w:val="false"/>
          <w:i w:val="false"/>
          <w:iCs w:val="false"/>
          <w:strike w:val="false"/>
          <w:u w:val="none"/>
        </w:rPr>
        <w:t xml:space="preserve">Knowledge Transfer and Enablement</w:t>
      </w:r>
    </w:p>
    <w:p>
      <w:pPr>
        <w:pStyle w:val="PDParagraphDefault"/>
        <w:pBdr/>
        <w:ind/>
      </w:pPr>
      <w:r>
        <w:rPr>
          <w:b w:val="false"/>
          <w:bCs w:val="false"/>
          <w:i w:val="false"/>
          <w:iCs w:val="false"/>
          <w:strike w:val="false"/>
          <w:u w:val="none"/>
        </w:rPr>
      </w:r>
    </w:p>
    <w:p>
      <w:pPr>
        <w:pStyle w:val="PDParagraphDefault"/>
        <w:pBdr/>
        <w:ind/>
      </w:pPr>
      <w:r>
        <w:rPr>
          <w:b w:val="false"/>
          <w:bCs w:val="false"/>
          <w:i w:val="false"/>
          <w:iCs w:val="false"/>
          <w:strike w:val="false"/>
          <w:u w:val="none"/>
        </w:rPr>
        <w:t xml:space="preserve">Conduct comprehensive knowledge transfer sessions designed to build internal client capabilities and reduce long-term dependency. </w:t>
      </w:r>
    </w:p>
    <w:p>
      <w:pPr>
        <w:pStyle w:val="PDParagraphDefault"/>
        <w:pBdr/>
        <w:ind/>
      </w:pPr>
      <w:r>
        <w:rPr>
          <w:b w:val="false"/>
          <w:bCs w:val="false"/>
          <w:i w:val="false"/>
          <w:iCs w:val="false"/>
          <w:strike w:val="false"/>
          <w:u w:val="none"/>
        </w:rPr>
        <w:t xml:space="preserve">​</w:t>
      </w:r>
    </w:p>
    <w:p>
      <w:pPr>
        <w:pStyle w:val="PDParagraphDefault"/>
        <w:pBdr/>
        <w:ind/>
      </w:pPr>
      <w:r>
        <w:rPr>
          <w:b w:val="false"/>
          <w:bCs w:val="false"/>
          <w:i w:val="false"/>
          <w:iCs w:val="false"/>
          <w:strike w:val="false"/>
          <w:u w:val="none"/>
        </w:rPr>
        <w:t xml:space="preserve">Deliverables include:</w:t>
      </w:r>
    </w:p>
    <w:p>
      <w:pPr>
        <w:pStyle w:val="PDParagraphDefault"/>
        <w:numPr>
          <w:ilvl w:val="0"/>
          <w:numId w:val="6"/>
        </w:numPr>
        <w:pBdr/>
        <w:ind/>
      </w:pPr>
      <w:r>
        <w:rPr>
          <w:b w:val="false"/>
          <w:bCs w:val="false"/>
          <w:i w:val="false"/>
          <w:iCs w:val="false"/>
          <w:strike w:val="false"/>
          <w:u w:val="none"/>
        </w:rPr>
        <w:t xml:space="preserve">Administrator training certification for up to 3 designated client team members</w:t>
      </w:r>
    </w:p>
    <w:p>
      <w:pPr>
        <w:pStyle w:val="PDParagraphDefault"/>
        <w:numPr>
          <w:ilvl w:val="0"/>
          <w:numId w:val="6"/>
        </w:numPr>
        <w:pBdr/>
        <w:ind/>
      </w:pPr>
      <w:r>
        <w:rPr>
          <w:b w:val="false"/>
          <w:bCs w:val="false"/>
          <w:i w:val="false"/>
          <w:iCs w:val="false"/>
          <w:strike w:val="false"/>
          <w:u w:val="none"/>
        </w:rPr>
        <w:t xml:space="preserve">Custom documentation package including system architecture, customization catalog, and troubleshooting guides </w:t>
      </w:r>
    </w:p>
    <w:p>
      <w:pPr>
        <w:pStyle w:val="PDParagraphDefault"/>
        <w:numPr>
          <w:ilvl w:val="0"/>
          <w:numId w:val="6"/>
        </w:numPr>
        <w:pBdr/>
        <w:ind/>
      </w:pPr>
      <w:r>
        <w:rPr>
          <w:b w:val="false"/>
          <w:bCs w:val="false"/>
          <w:i w:val="false"/>
          <w:iCs w:val="false"/>
          <w:strike w:val="false"/>
          <w:u w:val="none"/>
        </w:rPr>
        <w:t xml:space="preserve">"Train-the-trainer" materials enabling client to onboard future users independently- Recorded training sessions for future reference and new employee onboarding</w:t>
      </w:r>
    </w:p>
    <w:p>
      <w:pPr>
        <w:pStyle w:val="PDParagraphDefault"/>
        <w:numPr>
          <w:ilvl w:val="0"/>
          <w:numId w:val="6"/>
        </w:numPr>
        <w:pBdr/>
        <w:ind/>
      </w:pPr>
      <w:r>
        <w:rPr>
          <w:b w:val="false"/>
          <w:bCs w:val="false"/>
          <w:i w:val="false"/>
          <w:iCs w:val="false"/>
          <w:strike w:val="false"/>
          <w:u w:val="none"/>
        </w:rPr>
        <w:t xml:space="preserve">90-day post-implementation consulting bank (10 hours included) for questions and guidance</w:t>
      </w:r>
    </w:p>
    <w:p>
      <w:pPr>
        <w:pStyle w:val="PDParagraphDefault"/>
        <w:numPr>
          <w:ilvl w:val="0"/>
          <w:numId w:val="6"/>
        </w:numPr>
        <w:pBdr/>
        <w:ind/>
      </w:pPr>
      <w:r>
        <w:rPr>
          <w:b w:val="false"/>
          <w:bCs w:val="false"/>
          <w:i w:val="false"/>
          <w:iCs w:val="false"/>
          <w:strike w:val="false"/>
          <w:u w:val="none"/>
        </w:rPr>
        <w:t xml:space="preserve">Handoff checklist ensuring all system knowledge, passwords, and administrative access transferred</w:t>
      </w:r>
    </w:p>
    <w:p>
      <w:pPr>
        <w:pStyle w:val="PDParagraphDefault"/>
        <w:numPr>
          <w:ilvl w:val="0"/>
          <w:numId w:val="6"/>
        </w:numPr>
        <w:pBdr/>
        <w:ind/>
      </w:pPr>
      <w:r>
        <w:rPr>
          <w:b w:val="false"/>
          <w:bCs w:val="false"/>
          <w:i w:val="false"/>
          <w:iCs w:val="false"/>
          <w:strike w:val="false"/>
          <w:u w:val="none"/>
        </w:rPr>
        <w:t xml:space="preserve">Best practices playbook customized to client's specific business processes and industry requirements</w:t>
      </w:r>
    </w:p>
    <w:p>
      <w:pPr>
        <w:pStyle w:val="PDParagraphDefault"/>
        <w:pBdr/>
        <w:ind/>
      </w:pPr>
      <w:r>
        <w:rPr>
          <w:b w:val="false"/>
          <w:bCs w:val="false"/>
          <w:i w:val="false"/>
          <w:iCs w:val="false"/>
          <w:strike w:val="false"/>
          <w:u w:val="none"/>
        </w:rPr>
      </w:r>
    </w:p>
    <w:p>
      <w:pPr>
        <w:pStyle w:val="Heading2"/>
        <w:pBdr/>
        <w:ind/>
      </w:pPr>
      <w:r>
        <w:rPr>
          <w:b w:val="false"/>
          <w:bCs w:val="false"/>
          <w:i w:val="false"/>
          <w:iCs w:val="false"/>
          <w:strike w:val="false"/>
          <w:u w:val="none"/>
        </w:rPr>
        <w:t xml:space="preserve">Terms</w:t>
      </w:r>
    </w:p>
    <w:p>
      <w:pPr>
        <w:pStyle w:val="PDParagraphDefault"/>
        <w:pBdr/>
        <w:ind/>
      </w:pPr>
    </w:p>
    <w:p>
      <w:pPr>
        <w:pStyle w:val="PDParagraphDefault"/>
        <w:numPr>
          <w:ilvl w:val="0"/>
          <w:numId w:val="7"/>
        </w:numPr>
        <w:pBdr/>
        <w:ind/>
      </w:pPr>
      <w:r>
        <w:rPr>
          <w:b w:val="false"/>
          <w:bCs w:val="false"/>
          <w:i w:val="false"/>
          <w:iCs w:val="false"/>
          <w:strike w:val="false"/>
          <w:u w:val="none"/>
        </w:rPr>
        <w:t xml:space="preserve">Changes to scope require written approval and may affect timeline/cost</w:t>
      </w:r>
    </w:p>
    <w:p>
      <w:pPr>
        <w:pStyle w:val="PDParagraphDefault"/>
        <w:numPr>
          <w:ilvl w:val="0"/>
          <w:numId w:val="7"/>
        </w:numPr>
        <w:pBdr/>
        <w:ind/>
      </w:pPr>
      <w:r>
        <w:rPr>
          <w:b w:val="false"/>
          <w:bCs w:val="false"/>
          <w:i w:val="false"/>
          <w:iCs w:val="false"/>
          <w:strike w:val="false"/>
          <w:u w:val="none"/>
        </w:rPr>
        <w:t xml:space="preserve">Code of the North grants Licensee a non-exclusive, non-transferable license to use the customized solutions, provided Licensee remains in good standing.</w:t>
      </w:r>
    </w:p>
    <w:p>
      <w:pPr>
        <w:pStyle w:val="PDParagraphDefault"/>
        <w:numPr>
          <w:ilvl w:val="0"/>
          <w:numId w:val="7"/>
        </w:numPr>
        <w:pBdr/>
        <w:ind/>
      </w:pPr>
      <w:r>
        <w:rPr>
          <w:b w:val="false"/>
          <w:bCs w:val="false"/>
          <w:i w:val="false"/>
          <w:iCs w:val="false"/>
          <w:strike w:val="false"/>
          <w:u w:val="none"/>
        </w:rPr>
        <w:t xml:space="preserve">Client will provide timely access to stakeholders for requirements gathering, testing, and training sessions</w:t>
      </w:r>
    </w:p>
    <w:p>
      <w:pPr>
        <w:pStyle w:val="PDParagraphDefault"/>
        <w:numPr>
          <w:ilvl w:val="0"/>
          <w:numId w:val="7"/>
        </w:numPr>
        <w:pBdr/>
        <w:ind/>
      </w:pPr>
      <w:r>
        <w:rPr>
          <w:b w:val="false"/>
          <w:bCs w:val="false"/>
          <w:i w:val="false"/>
          <w:iCs w:val="false"/>
          <w:strike w:val="false"/>
          <w:u w:val="none"/>
        </w:rPr>
        <w:t xml:space="preserve">Client will designate a primary project coordinator with decision-making authority</w:t>
      </w:r>
    </w:p>
    <w:p>
      <w:pPr>
        <w:pStyle w:val="PDParagraphDefault"/>
        <w:numPr>
          <w:ilvl w:val="0"/>
          <w:numId w:val="7"/>
        </w:numPr>
        <w:pBdr/>
        <w:ind/>
      </w:pPr>
      <w:r>
        <w:rPr>
          <w:b w:val="false"/>
          <w:bCs w:val="false"/>
          <w:i w:val="false"/>
          <w:iCs w:val="false"/>
          <w:strike w:val="false"/>
          <w:u w:val="none"/>
        </w:rPr>
        <w:t xml:space="preserve">Client will provide clean, accurate data for migration within agreed formats and timelines</w:t>
      </w:r>
    </w:p>
    <w:p>
      <w:pPr>
        <w:pStyle w:val="PDParagraphDefault"/>
        <w:numPr>
          <w:ilvl w:val="0"/>
          <w:numId w:val="7"/>
        </w:numPr>
        <w:pBdr/>
        <w:ind/>
      </w:pPr>
      <w:r>
        <w:rPr>
          <w:b w:val="false"/>
          <w:bCs w:val="false"/>
          <w:i w:val="false"/>
          <w:iCs w:val="false"/>
          <w:strike w:val="false"/>
          <w:u w:val="none"/>
        </w:rPr>
        <w:t xml:space="preserve">Client will complete user acceptance testing within 5 business days of deliverable completion</w:t>
      </w:r>
    </w:p>
    <w:p>
      <w:pPr>
        <w:pStyle w:val="PDParagraphDefault"/>
        <w:numPr>
          <w:ilvl w:val="0"/>
          <w:numId w:val="7"/>
        </w:numPr>
        <w:pBdr/>
        <w:ind/>
      </w:pPr>
      <w:r>
        <w:rPr>
          <w:b w:val="false"/>
          <w:bCs w:val="false"/>
          <w:i w:val="false"/>
          <w:iCs w:val="false"/>
          <w:strike w:val="false"/>
          <w:u w:val="none"/>
        </w:rPr>
        <w:t xml:space="preserve">Client will maintain current NetSuite subscription and necessary user licenses throughout engagement</w:t>
      </w:r>
    </w:p>
    <w:p>
      <w:pPr>
        <w:pStyle w:val="PDParagraphDefault"/>
        <w:numPr>
          <w:ilvl w:val="0"/>
          <w:numId w:val="7"/>
        </w:numPr>
        <w:pBdr/>
        <w:ind/>
      </w:pPr>
      <w:r>
        <w:rPr>
          <w:b w:val="false"/>
          <w:bCs w:val="false"/>
          <w:i w:val="false"/>
          <w:iCs w:val="false"/>
          <w:strike w:val="false"/>
          <w:u w:val="none"/>
        </w:rPr>
        <w:t xml:space="preserve">Project timeline assumes standard business hours (M-F, 8am-6pm CST)</w:t>
      </w:r>
    </w:p>
    <w:p>
      <w:pPr>
        <w:pStyle w:val="PDParagraphDefault"/>
        <w:numPr>
          <w:ilvl w:val="0"/>
          <w:numId w:val="7"/>
        </w:numPr>
        <w:pBdr/>
        <w:ind/>
      </w:pPr>
      <w:r>
        <w:rPr>
          <w:b w:val="false"/>
          <w:bCs w:val="false"/>
          <w:i w:val="false"/>
          <w:iCs w:val="false"/>
          <w:strike w:val="false"/>
          <w:u w:val="none"/>
        </w:rPr>
        <w:t xml:space="preserve">Final deliverable acceptance deemed complete if no response within 10 business days of delivery</w:t>
      </w:r>
    </w:p>
    <w:p>
      <w:pPr>
        <w:pStyle w:val="PDParagraphDefault"/>
        <w:pBdr/>
        <w:ind/>
      </w:pPr>
      <w:r>
        <w:rPr>
          <w:b w:val="false"/>
          <w:bCs w:val="false"/>
          <w:i w:val="false"/>
          <w:iCs w:val="false"/>
          <w:strike w:val="false"/>
          <w:u w:val="none"/>
        </w:rPr>
      </w:r>
    </w:p>
    <w:p>
      <w:pPr>
        <w:pStyle w:val="Heading3"/>
        <w:pBdr/>
        <w:ind/>
      </w:pPr>
      <w:r>
        <w:rPr>
          <w:b w:val="false"/>
          <w:bCs w:val="false"/>
          <w:i w:val="false"/>
          <w:iCs w:val="false"/>
          <w:strike w:val="false"/>
          <w:u w:val="none"/>
        </w:rPr>
        <w:t xml:space="preserve">Project Execution</w:t>
      </w:r>
    </w:p>
    <w:p>
      <w:pPr>
        <w:pStyle w:val="PDParagraphDefault"/>
        <w:pBdr/>
        <w:ind/>
      </w:pPr>
    </w:p>
    <w:p>
      <w:pPr>
        <w:pStyle w:val="PDParagraphDefault"/>
        <w:numPr>
          <w:ilvl w:val="0"/>
          <w:numId w:val="8"/>
        </w:numPr>
        <w:pBdr/>
        <w:ind/>
      </w:pPr>
      <w:r>
        <w:rPr>
          <w:b w:val="false"/>
          <w:bCs w:val="false"/>
          <w:i w:val="false"/>
          <w:iCs w:val="false"/>
          <w:strike w:val="false"/>
          <w:u w:val="none"/>
        </w:rPr>
        <w:t xml:space="preserve">Weekly scheduled meetings will have consistent attendance from client stakeholders</w:t>
      </w:r>
    </w:p>
    <w:p>
      <w:pPr>
        <w:pStyle w:val="PDParagraphDefault"/>
        <w:numPr>
          <w:ilvl w:val="0"/>
          <w:numId w:val="8"/>
        </w:numPr>
        <w:pBdr/>
        <w:ind/>
      </w:pPr>
      <w:r>
        <w:rPr>
          <w:b w:val="false"/>
          <w:bCs w:val="false"/>
          <w:i w:val="false"/>
          <w:iCs w:val="false"/>
          <w:strike w:val="false"/>
          <w:u w:val="none"/>
        </w:rPr>
        <w:t xml:space="preserve">Change requests exceeding 4 hours of work will require separate approval and may impact project timeline</w:t>
      </w:r>
    </w:p>
    <w:p>
      <w:pPr>
        <w:pStyle w:val="PDParagraphDefault"/>
        <w:numPr>
          <w:ilvl w:val="0"/>
          <w:numId w:val="8"/>
        </w:numPr>
        <w:pBdr/>
        <w:ind/>
      </w:pPr>
      <w:r>
        <w:rPr>
          <w:b w:val="false"/>
          <w:bCs w:val="false"/>
          <w:i w:val="false"/>
          <w:iCs w:val="false"/>
          <w:strike w:val="false"/>
          <w:u w:val="none"/>
        </w:rPr>
        <w:t xml:space="preserve">Client will provide feedback on deliverables within specified review periods to maintain project schedule</w:t>
      </w:r>
    </w:p>
    <w:p>
      <w:pPr>
        <w:pStyle w:val="PDParagraphDefault"/>
        <w:pBdr/>
        <w:ind/>
      </w:pPr>
      <w:r>
        <w:rPr>
          <w:b w:val="false"/>
          <w:bCs w:val="false"/>
          <w:i w:val="false"/>
          <w:iCs w:val="false"/>
          <w:strike w:val="false"/>
          <w:u w:val="none"/>
        </w:rPr>
      </w:r>
    </w:p>
    <w:p>
      <w:pPr>
        <w:pStyle w:val="PDParagraphDefault"/>
        <w:pBdr/>
        <w:ind/>
      </w:pPr>
      <w:r>
        <w:rPr>
          <w:b w:val="false"/>
          <w:bCs w:val="false"/>
          <w:i w:val="false"/>
          <w:iCs w:val="false"/>
          <w:strike w:val="false"/>
          <w:u w:val="none"/>
        </w:rPr>
      </w:r>
    </w:p>
    <w:p>
      <w:pPr>
        <w:pStyle w:val="Heading3"/>
        <w:pBdr/>
        <w:ind/>
      </w:pPr>
      <w:r>
        <w:rPr>
          <w:b w:val="false"/>
          <w:bCs w:val="false"/>
          <w:i w:val="false"/>
          <w:iCs w:val="false"/>
          <w:strike w:val="false"/>
          <w:u w:val="none"/>
        </w:rPr>
        <w:t xml:space="preserve">Risk Mitigation</w:t>
      </w:r>
    </w:p>
    <w:p>
      <w:pPr>
        <w:pStyle w:val="PDParagraphDefault"/>
        <w:pBdr/>
        <w:ind/>
      </w:pPr>
      <w:r>
        <w:rPr>
          <w:b w:val="true"/>
          <w:bCs w:val="true"/>
          <w:i w:val="false"/>
          <w:iCs w:val="false"/>
          <w:strike w:val="false"/>
          <w:u w:val="none"/>
        </w:rPr>
        <w:t xml:space="preserve">​</w:t>
      </w:r>
    </w:p>
    <w:p>
      <w:pPr>
        <w:pStyle w:val="PDParagraphDefault"/>
        <w:numPr>
          <w:ilvl w:val="0"/>
          <w:numId w:val="9"/>
        </w:numPr>
        <w:pBdr/>
        <w:ind/>
      </w:pPr>
      <w:r>
        <w:rPr>
          <w:b w:val="false"/>
          <w:bCs w:val="false"/>
          <w:i w:val="false"/>
          <w:iCs w:val="false"/>
          <w:strike w:val="false"/>
          <w:u w:val="none"/>
        </w:rPr>
        <w:t xml:space="preserve">Force majeure events, client delays, or third-party system outages may extend project timeline without additional cost</w:t>
      </w:r>
    </w:p>
    <w:p>
      <w:pPr>
        <w:pStyle w:val="PDParagraphDefault"/>
        <w:numPr>
          <w:ilvl w:val="0"/>
          <w:numId w:val="9"/>
        </w:numPr>
        <w:pBdr/>
        <w:ind/>
      </w:pPr>
      <w:r>
        <w:rPr>
          <w:b w:val="false"/>
          <w:bCs w:val="false"/>
          <w:i w:val="false"/>
          <w:iCs w:val="false"/>
          <w:strike w:val="false"/>
          <w:u w:val="none"/>
        </w:rPr>
        <w:t xml:space="preserve">Holiday schedules and client blackout periods will extend project timeline accordingly</w:t>
      </w:r>
    </w:p>
    <w:p>
      <w:pPr>
        <w:pStyle w:val="PDParagraphDefault"/>
        <w:numPr>
          <w:ilvl w:val="0"/>
          <w:numId w:val="9"/>
        </w:numPr>
        <w:pBdr/>
        <w:ind/>
      </w:pPr>
      <w:r>
        <w:rPr>
          <w:b w:val="false"/>
          <w:bCs w:val="false"/>
          <w:i w:val="false"/>
          <w:iCs w:val="false"/>
          <w:strike w:val="false"/>
          <w:u w:val="none"/>
        </w:rPr>
        <w:t xml:space="preserve">Discovery of undisclosed system complexities may require scope adjustment discussions</w:t>
      </w:r>
    </w:p>
    <w:p>
      <w:pPr>
        <w:pStyle w:val="PDParagraphDefault"/>
        <w:numPr>
          <w:ilvl w:val="0"/>
          <w:numId w:val="9"/>
        </w:numPr>
        <w:pBdr/>
        <w:ind/>
      </w:pPr>
      <w:r>
        <w:rPr>
          <w:b w:val="false"/>
          <w:bCs w:val="false"/>
          <w:i w:val="false"/>
          <w:iCs w:val="false"/>
          <w:strike w:val="false"/>
          <w:u w:val="none"/>
        </w:rPr>
        <w:t xml:space="preserve">Client system modifications during project may void delivered functionality warranties</w:t>
      </w:r>
    </w:p>
    <w:p>
      <w:pPr>
        <w:pStyle w:val="PDParagraphDefault"/>
        <w:pBdr/>
        <w:ind/>
      </w:pPr>
      <w:r>
        <w:rPr>
          <w:b w:val="false"/>
          <w:bCs w:val="false"/>
          <w:i w:val="false"/>
          <w:iCs w:val="false"/>
          <w:strike w:val="false"/>
          <w:u w:val="none"/>
        </w:rPr>
      </w:r>
    </w:p>
    <w:p>
      <w:pPr>
        <w:spacing w:before="0" w:after="0" w:line="240"/>
      </w:pPr>
    </w:p>
    <w:p>
      <w:pPr>
        <w:pStyle w:val="Heading2"/>
        <w:pBdr/>
        <w:ind/>
      </w:pPr>
      <w:r>
        <w:rPr>
          <w:b w:val="false"/>
          <w:bCs w:val="false"/>
          <w:i w:val="false"/>
          <w:iCs w:val="false"/>
          <w:strike w:val="false"/>
          <w:u w:val="none"/>
        </w:rPr>
        <w:t xml:space="preserve">Subscription Options: Please Choose One</w:t>
      </w:r>
    </w:p>
    <w:p>
      <w:pPr>
        <w:spacing w:before="0" w:after="0" w:line="240"/>
      </w:pPr>
    </w:p>
    <w:tbl>
      <w:tblPr>
        <w:tblStyle w:val="PDPricingTableMainWithHeader_39007274383188"/>
        <w:tblW w:w="0" w:type="auto"/>
        <w:jc w:val="center"/>
        <w:tblLook w:val="04A0"/>
      </w:tblPr>
      <w:tblGrid>
        <w:gridCol w:w="2637"/>
        <w:gridCol w:w="3489"/>
        <w:gridCol w:w="2038"/>
        <w:gridCol w:w="1152"/>
        <w:gridCol w:w="1398"/>
      </w:tblGrid>
      <w:tr>
        <w:tc>
          <w:tcPr>
            <w:tcW w:w="2637" w:type="dxa"/>
          </w:tcPr>
          <w:p>
            <w:pPr>
              <w:jc w:val="left"/>
            </w:pPr>
            <w:r>
              <w:rPr>
                <w:rFonts w:ascii="Roboto Condensed" w:hAnsi="Roboto Condensed" w:cs="Roboto Condensed"/>
                <w:strike w:val="false"/>
                <w:u w:val="none"/>
              </w:rPr>
              <w:t xml:space="preserve">Project Options:</w:t>
            </w:r>
          </w:p>
        </w:tc>
        <w:tc>
          <w:tcPr>
            <w:tcW w:w="3489" w:type="dxa"/>
          </w:tcPr>
          <w:p>
            <w:pPr>
              <w:jc w:val="left"/>
            </w:pPr>
            <w:r>
              <w:rPr>
                <w:strike w:val="false"/>
                <w:u w:val="none"/>
              </w:rPr>
              <w:t xml:space="preserve">Term</w:t>
            </w:r>
          </w:p>
        </w:tc>
        <w:tc>
          <w:tcPr>
            <w:tcW w:w="2038" w:type="dxa"/>
          </w:tcPr>
          <w:p>
            <w:pPr>
              <w:jc w:val="left"/>
            </w:pPr>
            <w:r>
              <w:rPr>
                <w:strike w:val="false"/>
                <w:u w:val="none"/>
              </w:rPr>
              <w:t xml:space="preserve">Response Rate</w:t>
            </w:r>
          </w:p>
        </w:tc>
        <w:tc>
          <w:tcPr>
            <w:tcW w:w="1152" w:type="dxa"/>
          </w:tcPr>
          <w:p>
            <w:pPr>
              <w:jc w:val="left"/>
            </w:pPr>
            <w:r>
              <w:rPr>
                <w:rFonts w:ascii="Roboto Condensed" w:hAnsi="Roboto Condensed" w:cs="Roboto Condensed"/>
                <w:strike w:val="false"/>
                <w:u w:val="none"/>
              </w:rPr>
              <w:t xml:space="preserve">Rate / Hour</w:t>
            </w:r>
          </w:p>
        </w:tc>
        <w:tc>
          <w:tcPr>
            <w:tcW w:w="1398" w:type="dxa"/>
          </w:tcPr>
          <w:p>
            <w:pPr>
              <w:jc w:val="right"/>
            </w:pPr>
            <w:r>
              <w:rPr>
                <w:strike w:val="false"/>
                <w:u w:val="none"/>
              </w:rPr>
              <w:t xml:space="preserve">Total Cost</w:t>
            </w:r>
          </w:p>
        </w:tc>
      </w:tr>
      <w:tr>
        <w:tc>
          <w:tcPr>
            <w:tcW w:w="2637" w:type="dxa"/>
          </w:tcPr>
          <w:p>
            <w:pPr/>
            <w:r>
              <w:rPr>
                <w:b w:val="false"/>
                <w:bCs w:val="false"/>
                <w:i w:val="false"/>
                <w:iCs w:val="false"/>
                <w:strike w:val="false"/>
                <w:u w:val="none"/>
              </w:rPr>
              <w:t xml:space="preserve">☑ NetSuite Go-Live &amp; Hypercare</w:t>
            </w:r>
          </w:p>
          <w:p>
            <w:pPr>
              <w:spacing w:line="360" w:lineRule="auto"/>
              <w:jc w:val="left"/>
            </w:pPr>
            <w:r>
              <w:rPr>
                <w:rFonts w:ascii="Space Grotesk" w:hAnsi="Space Grotesk" w:cs="Space Grotesk"/>
                <w:b w:val="false"/>
                <w:bCs w:val="false"/>
                <w:i w:val="false"/>
                <w:iCs w:val="false"/>
                <w:strike w:val="false"/>
                <w:color w:val="#8d8d8d"/>
                <w:sz w:val="20"/>
                <w:szCs w:val="20"/>
                <w:u w:val="none"/>
              </w:rPr>
              <w:t xml:space="preserve">​</w:t>
            </w:r>
          </w:p>
          <w:p/>
        </w:tc>
        <w:tc>
          <w:tcPr>
            <w:tcW w:w="3489" w:type="dxa"/>
          </w:tcPr>
          <w:p>
            <w:pPr/>
            <w:r>
              <w:rPr>
                <w:b w:val="false"/>
                <w:bCs w:val="false"/>
                <w:i w:val="false"/>
                <w:iCs w:val="false"/>
                <w:strike w:val="false"/>
                <w:u w:val="none"/>
              </w:rPr>
              <w:t xml:space="preserve">12-weeks </w:t>
            </w:r>
          </w:p>
          <w:p>
            <w:pPr/>
            <w:r>
              <w:rPr>
                <w:b w:val="false"/>
                <w:bCs w:val="false"/>
                <w:i w:val="false"/>
                <w:iCs w:val="false"/>
                <w:strike w:val="false"/>
                <w:u w:val="none"/>
              </w:rPr>
              <w:t xml:space="preserve">25 hours reserved per week </w:t>
            </w:r>
          </w:p>
          <w:p>
            <w:pPr/>
            <w:r>
              <w:rPr>
                <w:b w:val="false"/>
                <w:bCs w:val="false"/>
                <w:i w:val="false"/>
                <w:iCs w:val="false"/>
                <w:strike w:val="false"/>
                <w:u w:val="none"/>
              </w:rPr>
              <w:t xml:space="preserve">Bank up to 10 hours per week</w:t>
            </w:r>
          </w:p>
          <w:p>
            <w:pPr/>
            <w:r>
              <w:rPr>
                <w:b w:val="false"/>
                <w:bCs w:val="false"/>
                <w:i w:val="false"/>
                <w:iCs w:val="false"/>
                <w:strike w:val="false"/>
                <w:u w:val="none"/>
              </w:rPr>
              <w:t xml:space="preserve">Banked hours good for 90 days</w:t>
            </w:r>
          </w:p>
          <w:p>
            <w:pPr/>
            <w:r>
              <w:rPr>
                <w:b w:val="false"/>
                <w:bCs w:val="false"/>
                <w:i w:val="false"/>
                <w:iCs w:val="false"/>
                <w:strike w:val="false"/>
                <w:u w:val="none"/>
              </w:rPr>
            </w:r>
          </w:p>
          <w:p>
            <w:pPr/>
            <w:r>
              <w:rPr>
                <w:b w:val="false"/>
                <w:bCs w:val="false"/>
                <w:i w:val="false"/>
                <w:iCs w:val="false"/>
                <w:strike w:val="false"/>
                <w:u w:val="none"/>
              </w:rPr>
              <w:t xml:space="preserve">* Focus on deliverable completion within timeframe</w:t>
            </w:r>
          </w:p>
          <w:p>
            <w:pPr/>
            <w:r>
              <w:rPr>
                <w:b w:val="false"/>
                <w:bCs w:val="false"/>
                <w:i w:val="false"/>
                <w:iCs w:val="false"/>
                <w:strike w:val="false"/>
                <w:u w:val="none"/>
              </w:rPr>
              <w:t xml:space="preserve">* Weekly scheduling coordinated with client availability</w:t>
            </w:r>
          </w:p>
          <w:p>
            <w:pPr/>
            <w:r>
              <w:rPr>
                <w:b w:val="false"/>
                <w:bCs w:val="false"/>
                <w:i w:val="false"/>
                <w:iCs w:val="false"/>
                <w:strike w:val="false"/>
                <w:u w:val="none"/>
              </w:rPr>
              <w:t xml:space="preserve">* Open working sessions available to the whole team</w:t>
            </w:r>
          </w:p>
        </w:tc>
        <w:tc>
          <w:tcPr>
            <w:tcW w:w="2038" w:type="dxa"/>
          </w:tcPr>
          <w:p>
            <w:pPr/>
            <w:r>
              <w:rPr>
                <w:b w:val="false"/>
                <w:bCs w:val="false"/>
                <w:i w:val="false"/>
                <w:iCs w:val="false"/>
                <w:strike w:val="false"/>
                <w:u w:val="none"/>
              </w:rPr>
              <w:t xml:space="preserve">Same Day (during working hours)</w:t>
            </w:r>
          </w:p>
        </w:tc>
        <w:tc>
          <w:tcPr>
            <w:tcW w:w="1152" w:type="dxa"/>
          </w:tcPr>
          <w:p>
            <w:pPr/>
            <w:r>
              <w:rPr>
                <w:b w:val="false"/>
                <w:bCs w:val="false"/>
                <w:i w:val="false"/>
                <w:iCs w:val="false"/>
                <w:strike w:val="false"/>
                <w:u w:val="none"/>
              </w:rPr>
              <w:t xml:space="preserve">$165</w:t>
            </w:r>
          </w:p>
        </w:tc>
        <w:tc>
          <w:tcPr>
            <w:tcW w:w="1398" w:type="dxa"/>
          </w:tcPr>
          <w:p>
            <w:pPr>
              <w:jc w:val="right"/>
            </w:pPr>
            <w:r>
              <w:rPr>
                <w:b w:val="false"/>
                <w:bCs w:val="false"/>
                <w:i w:val="false"/>
                <w:iCs w:val="false"/>
                <w:strike w:val="false"/>
                <w:u w:val="none"/>
              </w:rPr>
              <w:t xml:space="preserve">$49,500.00</w:t>
            </w:r>
          </w:p>
        </w:tc>
      </w:tr>
    </w:tbl>
    <w:p/>
    <w:tbl>
      <w:tblPr>
        <w:tblStyle w:val="PDPricingTableTotal"/>
        <w:tblW w:w="0" w:type="auto"/>
        <w:jc w:val="right"/>
        <w:tblBorders>
          <w:top w:val="none"/>
          <w:left w:val="none"/>
          <w:bottom w:val="none"/>
          <w:right w:val="none"/>
          <w:insideH w:val="none"/>
          <w:insideV w:val="none"/>
        </w:tblBorders>
        <w:tblLook w:val="04A0"/>
      </w:tblPr>
      <w:tblGrid>
        <w:gridCol w:w="2678"/>
        <w:gridCol w:w="2679"/>
      </w:tblGrid>
    </w:tbl>
    <w:p>
      <w:pPr>
        <w:spacing w:before="0" w:after="0" w:line="240"/>
      </w:pPr>
    </w:p>
    <w:tbl>
      <w:tblPr>
        <w:tblStyle w:val="CustomGridWithHeader_39007275195045"/>
        <w:tblW w:w="0" w:type="auto"/>
        <w:jc w:val="center"/>
        <w:tblLook w:val="04A0"/>
      </w:tblPr>
      <w:tblGrid>
        <w:gridCol w:w="5357"/>
        <w:gridCol w:w="5357"/>
      </w:tblGrid>
      <w:tr>
        <w:tc>
          <w:tcPr>
            <w:tcW w:w="5357" w:type="dxa"/>
            <w:gridSpan w:val="1"/>
          </w:tcPr>
          <w:p>
            <w:pPr>
              <w:jc w:val="left"/>
            </w:pPr>
            <w:r>
              <w:rPr>
                <w:rFonts w:ascii="Roboto Condensed" w:hAnsi="Roboto Condensed" w:cs="Roboto Condensed"/>
                <w:strike w:val="false"/>
                <w:u w:val="none"/>
              </w:rPr>
              <w:t xml:space="preserve">Optional Services </w:t>
            </w:r>
          </w:p>
        </w:tc>
        <w:tc>
          <w:tcPr>
            <w:tcW w:w="5357" w:type="dxa"/>
            <w:gridSpan w:val="1"/>
          </w:tcPr>
          <w:p>
            <w:pPr>
              <w:jc w:val="left"/>
            </w:pPr>
            <w:r>
              <w:rPr>
                <w:rFonts w:ascii="Roboto Condensed" w:hAnsi="Roboto Condensed" w:cs="Roboto Condensed"/>
                <w:strike w:val="false"/>
                <w:u w:val="none"/>
              </w:rPr>
              <w:t xml:space="preserve">Rate /​ Hour</w:t>
            </w:r>
          </w:p>
        </w:tc>
      </w:tr>
      <w:tr>
        <w:tc>
          <w:tcPr>
            <w:tcW w:w="5357" w:type="dxa"/>
            <w:gridSpan w:val="1"/>
          </w:tcPr>
          <w:p>
            <w:pPr/>
            <w:r>
              <w:rPr>
                <w:b w:val="false"/>
                <w:bCs w:val="false"/>
                <w:i w:val="false"/>
                <w:iCs w:val="false"/>
                <w:strike w:val="false"/>
                <w:u w:val="none"/>
              </w:rPr>
              <w:t xml:space="preserve">Additional Report Development</w:t>
            </w:r>
          </w:p>
        </w:tc>
        <w:tc>
          <w:tcPr>
            <w:tcW w:w="5357" w:type="dxa"/>
            <w:gridSpan w:val="1"/>
          </w:tcPr>
          <w:p>
            <w:pPr/>
            <w:r>
              <w:rPr>
                <w:b w:val="false"/>
                <w:bCs w:val="false"/>
                <w:i w:val="false"/>
                <w:iCs w:val="false"/>
                <w:strike w:val="false"/>
                <w:u w:val="none"/>
              </w:rPr>
              <w:t xml:space="preserve">$2,500 per complex report beyond 10 included</w:t>
            </w:r>
          </w:p>
        </w:tc>
      </w:tr>
      <w:tr>
        <w:tc>
          <w:tcPr>
            <w:tcW w:w="5357" w:type="dxa"/>
            <w:gridSpan w:val="1"/>
          </w:tcPr>
          <w:p>
            <w:pPr/>
            <w:r>
              <w:rPr>
                <w:b w:val="false"/>
                <w:bCs w:val="false"/>
                <w:i w:val="false"/>
                <w:iCs w:val="false"/>
                <w:strike w:val="false"/>
                <w:u w:val="none"/>
              </w:rPr>
              <w:t xml:space="preserve">Unplanned Integration Work</w:t>
            </w:r>
          </w:p>
        </w:tc>
        <w:tc>
          <w:tcPr>
            <w:tcW w:w="5357" w:type="dxa"/>
            <w:gridSpan w:val="1"/>
          </w:tcPr>
          <w:p>
            <w:pPr/>
            <w:r>
              <w:rPr>
                <w:b w:val="false"/>
                <w:bCs w:val="false"/>
                <w:i w:val="false"/>
                <w:iCs w:val="false"/>
                <w:strike w:val="false"/>
                <w:u w:val="none"/>
              </w:rPr>
              <w:t xml:space="preserve">Time &amp; Materials at $200/hour</w:t>
            </w:r>
          </w:p>
        </w:tc>
      </w:tr>
      <w:tr>
        <w:tc>
          <w:tcPr>
            <w:tcW w:w="5357" w:type="dxa"/>
            <w:gridSpan w:val="1"/>
          </w:tcPr>
          <w:p>
            <w:pPr/>
            <w:r>
              <w:rPr>
                <w:rFonts w:ascii="Space Grotesk" w:hAnsi="Space Grotesk" w:cs="Space Grotesk"/>
                <w:b w:val="false"/>
                <w:bCs w:val="false"/>
                <w:i w:val="false"/>
                <w:iCs w:val="false"/>
                <w:strike w:val="false"/>
                <w:u w:val="none"/>
              </w:rPr>
              <w:t xml:space="preserve">Emergency Support</w:t>
            </w:r>
          </w:p>
          <w:p>
            <w:pPr>
              <w:pStyle w:val="ListParagraph"/>
              <w:numPr>
                <w:ilvl w:val="0"/>
                <w:numId w:val="10"/>
              </w:numPr>
            </w:pPr>
            <w:r>
              <w:rPr>
                <w:rFonts w:ascii="Space Grotesk" w:hAnsi="Space Grotesk" w:cs="Space Grotesk"/>
                <w:b w:val="false"/>
                <w:bCs w:val="false"/>
                <w:i w:val="false"/>
                <w:iCs w:val="false"/>
                <w:strike w:val="false"/>
                <w:color w:val="838593"/>
                <w:sz w:val="21"/>
                <w:szCs w:val="21"/>
                <w:u w:val="none"/>
              </w:rPr>
              <w:t xml:space="preserve">Includes work requested after 7pm or on Saturday or Sunday</w:t>
            </w:r>
          </w:p>
          <w:p>
            <w:pPr>
              <w:pStyle w:val="ListParagraph"/>
              <w:numPr>
                <w:ilvl w:val="0"/>
                <w:numId w:val="10"/>
              </w:numPr>
            </w:pPr>
            <w:r>
              <w:rPr>
                <w:rFonts w:ascii="Space Grotesk" w:hAnsi="Space Grotesk" w:cs="Space Grotesk"/>
                <w:b w:val="false"/>
                <w:bCs w:val="false"/>
                <w:i w:val="false"/>
                <w:iCs w:val="false"/>
                <w:strike w:val="false"/>
                <w:color w:val="838593"/>
                <w:sz w:val="21"/>
                <w:szCs w:val="21"/>
                <w:u w:val="none"/>
              </w:rPr>
              <w:t xml:space="preserve">Upon request Code of the North shall provide reasonable efforts to support the Client on a priority basis in the event of a product failure, emergency outage, or unexpected technical difficulties that affect the business.</w:t>
            </w:r>
          </w:p>
        </w:tc>
        <w:tc>
          <w:tcPr>
            <w:tcW w:w="5357" w:type="dxa"/>
            <w:gridSpan w:val="1"/>
          </w:tcPr>
          <w:p>
            <w:pPr/>
            <w:r>
              <w:rPr>
                <w:rFonts w:ascii="Space Grotesk" w:hAnsi="Space Grotesk" w:cs="Space Grotesk"/>
                <w:b w:val="false"/>
                <w:bCs w:val="false"/>
                <w:i w:val="false"/>
                <w:iCs w:val="false"/>
                <w:strike w:val="false"/>
                <w:u w:val="none"/>
              </w:rPr>
              <w:t xml:space="preserve">$300</w:t>
            </w:r>
          </w:p>
        </w:tc>
      </w:tr>
    </w:tbl>
    <w:p>
      <w:pPr>
        <w:spacing w:before="0" w:after="0" w:line="240"/>
      </w:pPr>
    </w:p>
    <w:tbl>
      <w:tblPr>
        <w:tblStyle w:val="CustomGridWithHeader_39007275635771"/>
        <w:tblW w:w="0" w:type="auto"/>
        <w:jc w:val="center"/>
        <w:tblLook w:val="04A0"/>
      </w:tblPr>
      <w:tblGrid>
        <w:gridCol w:w="5357"/>
        <w:gridCol w:w="5357"/>
      </w:tblGrid>
      <w:tr>
        <w:tc>
          <w:tcPr>
            <w:tcW w:w="10714" w:type="dxa"/>
            <w:gridSpan w:val="2"/>
            <w:shd w:fill="26413e"/>
          </w:tcPr>
          <w:p>
            <w:pPr>
              <w:jc w:val="left"/>
            </w:pPr>
            <w:r>
              <w:rPr>
                <w:rFonts w:ascii="Roboto Condensed" w:hAnsi="Roboto Condensed" w:cs="Roboto Condensed"/>
                <w:strike w:val="false"/>
                <w:color w:val="ffffff"/>
                <w:u w:val="none"/>
              </w:rPr>
              <w:t xml:space="preserve">Usage Rights</w:t>
            </w:r>
          </w:p>
        </w:tc>
      </w:tr>
      <w:tr>
        <w:tc>
          <w:tcPr>
            <w:tcW w:w="10714" w:type="dxa"/>
            <w:gridSpan w:val="2"/>
          </w:tcPr>
          <w:p>
            <w:pPr/>
            <w:r>
              <w:rPr>
                <w:rFonts w:ascii="Space Grotesk" w:hAnsi="Space Grotesk" w:cs="Space Grotesk"/>
                <w:b w:val="false"/>
                <w:bCs w:val="false"/>
                <w:i w:val="false"/>
                <w:iCs w:val="false"/>
                <w:strike w:val="false"/>
                <w:color w:val="2f2f2f"/>
                <w:sz w:val="21"/>
                <w:szCs w:val="21"/>
                <w:u w:val="none"/>
              </w:rPr>
              <w:t xml:space="preserve">Customer is licensed to use Code of the North for the Subscription Term, Number of hours, and number of Users as defined in the this Order.  Quote # </w:t>
            </w:r>
            <w:r>
              <w:rPr>
                <w:rFonts w:ascii="Space Grotesk" w:hAnsi="Space Grotesk" w:cs="Space Grotesk"/>
                <w:b w:val="false"/>
                <w:bCs w:val="false"/>
                <w:i w:val="false"/>
                <w:iCs w:val="false"/>
                <w:strike w:val="false"/>
                <w:color w:val="2f2f2f"/>
                <w:sz w:val="21"/>
                <w:szCs w:val="21"/>
                <w:u w:val="none"/>
              </w:rPr>
              <w:t xml:space="preserve">[CN.QuoteNumber]</w:t>
            </w:r>
            <w:r>
              <w:rPr>
                <w:rFonts w:ascii="Space Grotesk" w:hAnsi="Space Grotesk" w:cs="Space Grotesk"/>
                <w:b w:val="false"/>
                <w:bCs w:val="false"/>
                <w:i w:val="false"/>
                <w:iCs w:val="false"/>
                <w:strike w:val="false"/>
                <w:color w:val="2f2f2f"/>
                <w:sz w:val="21"/>
                <w:szCs w:val="21"/>
                <w:u w:val="none"/>
              </w:rPr>
              <w:t xml:space="preserve"> is pursuant to our updated Service agreement for 2025, including updated rates. </w:t>
            </w:r>
          </w:p>
          <w:p>
            <w:pPr/>
            <w:r>
              <w:rPr>
                <w:rFonts w:ascii="Space Grotesk" w:hAnsi="Space Grotesk" w:cs="Space Grotesk"/>
                <w:b w:val="false"/>
                <w:bCs w:val="false"/>
                <w:i w:val="false"/>
                <w:iCs w:val="false"/>
                <w:strike w:val="false"/>
                <w:color w:val="2f2f2f"/>
                <w:sz w:val="21"/>
                <w:szCs w:val="21"/>
                <w:u w:val="none"/>
              </w:rPr>
            </w:r>
          </w:p>
        </w:tc>
      </w:tr>
    </w:tbl>
    <w:p>
      <w:pPr>
        <w:spacing w:before="0" w:after="0" w:line="240"/>
      </w:pPr>
    </w:p>
    <w:tbl>
      <w:tblPr>
        <w:tblStyle w:val="CustomGridWithHeader_39007276023904"/>
        <w:tblW w:w="0" w:type="auto"/>
        <w:jc w:val="center"/>
        <w:tblLook w:val="04A0"/>
      </w:tblPr>
      <w:tblGrid>
        <w:gridCol w:w="5357"/>
        <w:gridCol w:w="5357"/>
      </w:tblGrid>
      <w:tr>
        <w:tc>
          <w:tcPr>
            <w:tcW w:w="10714" w:type="dxa"/>
            <w:gridSpan w:val="2"/>
            <w:shd w:fill="26413e"/>
          </w:tcPr>
          <w:p>
            <w:pPr>
              <w:spacing w:line="360" w:lineRule="auto"/>
              <w:jc w:val="left"/>
            </w:pPr>
            <w:r>
              <w:rPr>
                <w:rFonts w:ascii="Arial" w:hAnsi="Arial" w:cs="Arial"/>
                <w:b w:val="true"/>
                <w:bCs w:val="true"/>
                <w:strike w:val="false"/>
                <w:color w:val="ffffff"/>
                <w:sz w:val="23"/>
                <w:szCs w:val="23"/>
                <w:u w:val="none"/>
              </w:rPr>
              <w:t xml:space="preserve">Assumptions:</w:t>
            </w:r>
          </w:p>
        </w:tc>
      </w:tr>
      <w:tr>
        <w:tc>
          <w:tcPr>
            <w:tcW w:w="10714" w:type="dxa"/>
            <w:gridSpan w:val="2"/>
          </w:tcPr>
          <w:p>
            <w:pPr/>
            <w:r>
              <w:rPr>
                <w:rFonts w:ascii="Space Grotesk" w:hAnsi="Space Grotesk" w:cs="Space Grotesk"/>
                <w:b w:val="false"/>
                <w:bCs w:val="false"/>
                <w:i w:val="false"/>
                <w:iCs w:val="false"/>
                <w:strike w:val="false"/>
                <w:color w:val="2f2f2f"/>
                <w:sz w:val="21"/>
                <w:szCs w:val="21"/>
                <w:u w:val="none"/>
              </w:rPr>
            </w:r>
          </w:p>
          <w:p>
            <w:pPr>
              <w:pStyle w:val="ListParagraph"/>
              <w:numPr>
                <w:ilvl w:val="0"/>
                <w:numId w:val="11"/>
              </w:numPr>
              <w:spacing w:line="360" w:lineRule="auto"/>
            </w:pPr>
            <w:r>
              <w:rPr>
                <w:rFonts w:ascii="Arial" w:hAnsi="Arial" w:cs="Arial"/>
                <w:b w:val="false"/>
                <w:bCs w:val="false"/>
                <w:i w:val="false"/>
                <w:iCs w:val="false"/>
                <w:strike w:val="false"/>
                <w:color w:val="2f2f2f"/>
                <w:sz w:val="23"/>
                <w:szCs w:val="23"/>
                <w:u w:val="none"/>
              </w:rPr>
              <w:t xml:space="preserve">Code of the North will identify priorities in collaboration with the client and execute work based on agreed milestones and scope.</w:t>
            </w:r>
          </w:p>
          <w:p>
            <w:pPr>
              <w:pStyle w:val="ListParagraph"/>
              <w:numPr>
                <w:ilvl w:val="0"/>
                <w:numId w:val="11"/>
              </w:numPr>
              <w:spacing w:line="360" w:lineRule="auto"/>
            </w:pPr>
            <w:r>
              <w:rPr>
                <w:rFonts w:ascii="Arial" w:hAnsi="Arial" w:cs="Arial"/>
                <w:b w:val="false"/>
                <w:bCs w:val="false"/>
                <w:i w:val="false"/>
                <w:iCs w:val="false"/>
                <w:strike w:val="false"/>
                <w:color w:val="2f2f2f"/>
                <w:sz w:val="23"/>
                <w:szCs w:val="23"/>
                <w:u w:val="none"/>
              </w:rPr>
              <w:t xml:space="preserve">A shared Monday.com project board will be used for visibility into tasks, priorities, and progress tracking. Monday.com will serve as the primary platform for communication, task management, and status updates.</w:t>
            </w:r>
          </w:p>
          <w:p>
            <w:pPr>
              <w:pStyle w:val="ListParagraph"/>
              <w:numPr>
                <w:ilvl w:val="0"/>
                <w:numId w:val="11"/>
              </w:numPr>
              <w:spacing w:line="360" w:lineRule="auto"/>
            </w:pPr>
            <w:r>
              <w:rPr>
                <w:rFonts w:ascii="Arial" w:hAnsi="Arial" w:cs="Arial"/>
                <w:b w:val="false"/>
                <w:bCs w:val="false"/>
                <w:i w:val="false"/>
                <w:iCs w:val="false"/>
                <w:strike w:val="false"/>
                <w:color w:val="2f2f2f"/>
                <w:sz w:val="23"/>
                <w:szCs w:val="23"/>
                <w:u w:val="none"/>
              </w:rPr>
              <w:t xml:space="preserve">Slack is available for ad-hoc questions or informal check-ins. Phone, text, and email are available when needed, but are discouraged in favor of centralized communication through Monday.com and Slack.</w:t>
            </w:r>
          </w:p>
          <w:p>
            <w:pPr>
              <w:pStyle w:val="ListParagraph"/>
              <w:numPr>
                <w:ilvl w:val="0"/>
                <w:numId w:val="11"/>
              </w:numPr>
              <w:spacing w:line="360" w:lineRule="auto"/>
            </w:pPr>
            <w:r>
              <w:rPr>
                <w:rFonts w:ascii="Arial" w:hAnsi="Arial" w:cs="Arial"/>
                <w:b w:val="false"/>
                <w:bCs w:val="false"/>
                <w:i w:val="false"/>
                <w:iCs w:val="false"/>
                <w:strike w:val="false"/>
                <w:color w:val="2f2f2f"/>
                <w:sz w:val="23"/>
                <w:szCs w:val="23"/>
                <w:u w:val="none"/>
              </w:rPr>
              <w:t xml:space="preserve">A weekly cadence call will be scheduled to review progress, surface blockers, and align on next steps.</w:t>
            </w:r>
          </w:p>
          <w:p>
            <w:pPr>
              <w:pStyle w:val="ListParagraph"/>
              <w:numPr>
                <w:ilvl w:val="0"/>
                <w:numId w:val="11"/>
              </w:numPr>
              <w:spacing w:line="360" w:lineRule="auto"/>
            </w:pPr>
            <w:r>
              <w:rPr>
                <w:rFonts w:ascii="Arial" w:hAnsi="Arial" w:cs="Arial"/>
                <w:b w:val="false"/>
                <w:bCs w:val="false"/>
                <w:i w:val="false"/>
                <w:iCs w:val="false"/>
                <w:strike w:val="false"/>
                <w:color w:val="2f2f2f"/>
                <w:sz w:val="23"/>
                <w:szCs w:val="23"/>
                <w:u w:val="none"/>
              </w:rPr>
              <w:t xml:space="preserve">Code of the North will have the necessary access to client systems and environments to carry out the work effectively.</w:t>
            </w:r>
          </w:p>
          <w:p>
            <w:pPr>
              <w:pStyle w:val="ListParagraph"/>
              <w:numPr>
                <w:ilvl w:val="0"/>
                <w:numId w:val="11"/>
              </w:numPr>
              <w:spacing w:line="360" w:lineRule="auto"/>
            </w:pPr>
            <w:r>
              <w:rPr>
                <w:rFonts w:ascii="Arial" w:hAnsi="Arial" w:cs="Arial"/>
                <w:b w:val="false"/>
                <w:bCs w:val="false"/>
                <w:i w:val="false"/>
                <w:iCs w:val="false"/>
                <w:strike w:val="false"/>
                <w:color w:val="2f2f2f"/>
                <w:sz w:val="23"/>
                <w:szCs w:val="23"/>
                <w:u w:val="none"/>
              </w:rPr>
              <w:t xml:space="preserve">Git-based version control will be used for all custom code. Repositories can be shared with the client upon request, and standard branching practices will be followed to support safe and collaborative development.</w:t>
            </w:r>
          </w:p>
          <w:p>
            <w:pPr>
              <w:pStyle w:val="ListParagraph"/>
              <w:numPr>
                <w:ilvl w:val="0"/>
                <w:numId w:val="11"/>
              </w:numPr>
              <w:spacing w:line="360" w:lineRule="auto"/>
            </w:pPr>
            <w:r>
              <w:rPr>
                <w:rFonts w:ascii="Arial" w:hAnsi="Arial" w:cs="Arial"/>
                <w:b w:val="false"/>
                <w:bCs w:val="false"/>
                <w:i w:val="false"/>
                <w:iCs w:val="false"/>
                <w:strike w:val="false"/>
                <w:color w:val="2f2f2f"/>
                <w:sz w:val="23"/>
                <w:szCs w:val="23"/>
                <w:u w:val="none"/>
              </w:rPr>
              <w:t xml:space="preserve">Functional and technical documentation will be maintained throughout the engagement to support client reference, future enhancements, or handoff.</w:t>
            </w:r>
          </w:p>
          <w:p>
            <w:pPr>
              <w:pStyle w:val="ListParagraph"/>
              <w:numPr>
                <w:ilvl w:val="0"/>
                <w:numId w:val="11"/>
              </w:numPr>
              <w:spacing w:line="360" w:lineRule="auto"/>
            </w:pPr>
            <w:r>
              <w:rPr>
                <w:rFonts w:ascii="Arial" w:hAnsi="Arial" w:cs="Arial"/>
                <w:b w:val="false"/>
                <w:bCs w:val="false"/>
                <w:i w:val="false"/>
                <w:iCs w:val="false"/>
                <w:strike w:val="false"/>
                <w:color w:val="2f2f2f"/>
                <w:sz w:val="23"/>
                <w:szCs w:val="23"/>
                <w:u w:val="none"/>
              </w:rPr>
              <w:t xml:space="preserve">The client will receive access to internal tools, utilities, and training resources, including an informal library of Loom walkthroughs and recorded implementation guides.</w:t>
            </w:r>
          </w:p>
          <w:p>
            <w:pPr>
              <w:pStyle w:val="ListParagraph"/>
              <w:numPr>
                <w:ilvl w:val="0"/>
                <w:numId w:val="11"/>
              </w:numPr>
              <w:spacing w:line="360" w:lineRule="auto"/>
            </w:pPr>
            <w:r>
              <w:rPr>
                <w:rFonts w:ascii="Arial" w:hAnsi="Arial" w:cs="Arial"/>
                <w:b w:val="false"/>
                <w:bCs w:val="false"/>
                <w:i w:val="false"/>
                <w:iCs w:val="false"/>
                <w:strike w:val="false"/>
                <w:color w:val="2f2f2f"/>
                <w:sz w:val="23"/>
                <w:szCs w:val="23"/>
                <w:u w:val="none"/>
              </w:rPr>
              <w:t xml:space="preserve">Custom deliverables developed under this SOW are the property of the client. Internal tools and accelerators used during the project remain the property of Code of the North.</w:t>
            </w:r>
          </w:p>
          <w:p>
            <w:pPr>
              <w:pStyle w:val="ListParagraph"/>
              <w:numPr>
                <w:ilvl w:val="0"/>
                <w:numId w:val="11"/>
              </w:numPr>
              <w:spacing w:line="360" w:lineRule="auto"/>
            </w:pPr>
            <w:r>
              <w:rPr>
                <w:rFonts w:ascii="Arial" w:hAnsi="Arial" w:cs="Arial"/>
                <w:b w:val="false"/>
                <w:bCs w:val="false"/>
                <w:i w:val="false"/>
                <w:iCs w:val="false"/>
                <w:strike w:val="false"/>
                <w:color w:val="2f2f2f"/>
                <w:sz w:val="23"/>
                <w:szCs w:val="23"/>
                <w:u w:val="none"/>
              </w:rPr>
              <w:t xml:space="preserve">Code of the North provides a 30-day support window following major deliverables to address bugs or unintended issues directly resulting from our work. Ongoing support or new feature requests may be scoped under a separate agreement.</w:t>
            </w:r>
          </w:p>
          <w:p>
            <w:pPr>
              <w:pStyle w:val="ListParagraph"/>
              <w:numPr>
                <w:ilvl w:val="0"/>
                <w:numId w:val="11"/>
              </w:numPr>
              <w:spacing w:line="360" w:lineRule="auto"/>
            </w:pPr>
            <w:r>
              <w:rPr>
                <w:rFonts w:ascii="Arial" w:hAnsi="Arial" w:cs="Arial"/>
                <w:b w:val="false"/>
                <w:bCs w:val="false"/>
                <w:i w:val="false"/>
                <w:iCs w:val="false"/>
                <w:strike w:val="false"/>
                <w:color w:val="2f2f2f"/>
                <w:sz w:val="23"/>
                <w:szCs w:val="23"/>
                <w:u w:val="none"/>
              </w:rPr>
              <w:t xml:space="preserve">Code of the North will invoice every other week for actual hours worked, based on time tracked, with Net 30 payment terms.</w:t>
            </w:r>
          </w:p>
          <w:p>
            <w:pPr/>
            <w:r>
              <w:rPr>
                <w:rFonts w:ascii="Space Grotesk" w:hAnsi="Space Grotesk" w:cs="Space Grotesk"/>
                <w:b w:val="false"/>
                <w:bCs w:val="false"/>
                <w:i w:val="false"/>
                <w:iCs w:val="false"/>
                <w:strike w:val="false"/>
                <w:color w:val="2f2f2f"/>
                <w:sz w:val="21"/>
                <w:szCs w:val="21"/>
                <w:u w:val="none"/>
              </w:rPr>
            </w:r>
          </w:p>
        </w:tc>
      </w:tr>
    </w:tbl>
    <w:p>
      <w:pPr>
        <w:sectPr>
          <w:footerReference w:type="default" r:id="rId3"/>
          <w:type w:val="nextPage"/>
          <w:pgSz w:w="12240" w:h="15840" w:code="1"/>
          <w:pgMar w:top="979" w:right="763" w:bottom="979" w:left="763" w:header="240" w:footer="240"/>
        </w:sectPr>
      </w:pPr>
    </w:p>
    <w:tbl>
      <w:tblPr>
        <w:tblStyle w:val="CustomGridWithHeader_39007276739765"/>
        <w:tblW w:w="0" w:type="auto"/>
        <w:jc w:val="center"/>
        <w:tblLook w:val="04A0"/>
      </w:tblPr>
      <w:tblGrid>
        <w:gridCol w:w="5357"/>
        <w:gridCol w:w="5357"/>
      </w:tblGrid>
      <w:tr>
        <w:tc>
          <w:tcPr>
            <w:tcW w:w="10714" w:type="dxa"/>
            <w:gridSpan w:val="2"/>
            <w:shd w:fill="26413e"/>
          </w:tcPr>
          <w:p>
            <w:pPr>
              <w:jc w:val="left"/>
            </w:pPr>
            <w:r>
              <w:rPr>
                <w:rFonts w:ascii="Roboto Condensed" w:hAnsi="Roboto Condensed" w:cs="Roboto Condensed"/>
                <w:strike w:val="false"/>
                <w:color w:val="ffffff"/>
                <w:u w:val="none"/>
              </w:rPr>
              <w:t xml:space="preserve">Term</w:t>
            </w:r>
          </w:p>
        </w:tc>
      </w:tr>
      <w:tr>
        <w:tc>
          <w:tcPr>
            <w:tcW w:w="10714" w:type="dxa"/>
            <w:gridSpan w:val="2"/>
          </w:tcPr>
          <w:p>
            <w:pPr/>
            <w:r>
              <w:rPr>
                <w:rFonts w:ascii="Space Grotesk" w:hAnsi="Space Grotesk" w:cs="Space Grotesk"/>
                <w:b w:val="false"/>
                <w:bCs w:val="false"/>
                <w:i w:val="false"/>
                <w:iCs w:val="false"/>
                <w:strike w:val="false"/>
                <w:u w:val="none"/>
              </w:rPr>
              <w:t xml:space="preserve">Start Date: Upon Signature Date</w:t>
            </w:r>
          </w:p>
          <w:p>
            <w:pPr/>
            <w:r>
              <w:rPr>
                <w:rFonts w:ascii="Space Grotesk" w:hAnsi="Space Grotesk" w:cs="Space Grotesk"/>
                <w:b w:val="false"/>
                <w:bCs w:val="false"/>
                <w:i w:val="false"/>
                <w:iCs w:val="false"/>
                <w:strike w:val="false"/>
                <w:u w:val="none"/>
              </w:rPr>
            </w:r>
          </w:p>
        </w:tc>
      </w:tr>
    </w:tbl>
    <w:p>
      <w:pPr>
        <w:spacing w:before="0" w:after="0" w:line="240"/>
      </w:pPr>
    </w:p>
    <w:tbl>
      <w:tblPr>
        <w:tblStyle w:val="CustomGridWithHeader_39007277104466"/>
        <w:tblW w:w="0" w:type="auto"/>
        <w:jc w:val="center"/>
        <w:tblLook w:val="04A0"/>
      </w:tblPr>
      <w:tblGrid>
        <w:gridCol w:w="5520"/>
        <w:gridCol w:w="5194"/>
      </w:tblGrid>
      <w:tr>
        <w:tc>
          <w:tcPr>
            <w:tcW w:w="5520" w:type="dxa"/>
            <w:gridSpan w:val="1"/>
            <w:shd w:fill="26413e"/>
          </w:tcPr>
          <w:p>
            <w:pPr>
              <w:jc w:val="left"/>
            </w:pPr>
            <w:r>
              <w:rPr>
                <w:rFonts w:ascii="Roboto Condensed" w:hAnsi="Roboto Condensed" w:cs="Roboto Condensed"/>
                <w:strike w:val="false"/>
                <w:color w:val="ffffff"/>
                <w:u w:val="none"/>
              </w:rPr>
              <w:t xml:space="preserve">Payment Terms</w:t>
            </w:r>
          </w:p>
        </w:tc>
        <w:tc>
          <w:tcPr>
            <w:tcW w:w="5194" w:type="dxa"/>
            <w:gridSpan w:val="1"/>
            <w:shd w:fill="26413e"/>
          </w:tcPr>
          <w:p>
            <w:pPr>
              <w:jc w:val="center"/>
            </w:pPr>
            <w:r>
              <w:rPr>
                <w:strike w:val="false"/>
                <w:u w:val="none"/>
              </w:rPr>
            </w:r>
          </w:p>
        </w:tc>
      </w:tr>
      <w:tr>
        <w:tc>
          <w:tcPr>
            <w:tcW w:w="5520" w:type="dxa"/>
            <w:gridSpan w:val="1"/>
          </w:tcPr>
          <w:p>
            <w:pPr>
              <w:jc w:val="left"/>
            </w:pPr>
            <w:r>
              <w:rPr>
                <w:rFonts w:ascii="Space Grotesk" w:hAnsi="Space Grotesk" w:cs="Space Grotesk"/>
                <w:b w:val="false"/>
                <w:bCs w:val="false"/>
                <w:i w:val="false"/>
                <w:iCs w:val="false"/>
                <w:strike w:val="false"/>
                <w:color w:val=""/>
                <w:u w:val="none"/>
              </w:rPr>
              <w:t xml:space="preserve">25% Down payment</w:t>
            </w:r>
          </w:p>
          <w:p>
            <w:pPr>
              <w:jc w:val="left"/>
            </w:pPr>
            <w:r>
              <w:rPr>
                <w:rFonts w:ascii="Space Grotesk" w:hAnsi="Space Grotesk" w:cs="Space Grotesk"/>
                <w:b w:val="false"/>
                <w:bCs w:val="false"/>
                <w:i w:val="false"/>
                <w:iCs w:val="false"/>
                <w:strike w:val="false"/>
                <w:color w:val=""/>
                <w:u w:val="none"/>
              </w:rPr>
              <w:t xml:space="preserve">Invoices Sent Every 2 Weeks as work progresses</w:t>
            </w:r>
          </w:p>
        </w:tc>
        <w:tc>
          <w:tcPr>
            <w:tcW w:w="5194" w:type="dxa"/>
            <w:gridSpan w:val="1"/>
          </w:tcPr>
          <w:p>
            <w:pPr>
              <w:jc w:val="left"/>
            </w:pPr>
            <w:r>
              <w:rPr>
                <w:rFonts w:ascii="Space Grotesk" w:hAnsi="Space Grotesk" w:cs="Space Grotesk"/>
                <w:b w:val="false"/>
                <w:bCs w:val="false"/>
                <w:i w:val="false"/>
                <w:iCs w:val="false"/>
                <w:strike w:val="false"/>
                <w:color w:val=""/>
                <w:u w:val="none"/>
              </w:rPr>
              <w:t xml:space="preserve">Net 30</w:t>
            </w:r>
          </w:p>
        </w:tc>
      </w:tr>
    </w:tbl>
    <w:p>
      <w:pPr>
        <w:spacing w:before="0" w:after="0" w:line="240"/>
      </w:pPr>
    </w:p>
    <w:tbl>
      <w:tblPr>
        <w:tblStyle w:val="CustomGridWithHeader_39007277393263"/>
        <w:tblW w:w="0" w:type="auto"/>
        <w:jc w:val="center"/>
        <w:tblLook w:val="04A0"/>
      </w:tblPr>
      <w:tblGrid>
        <w:gridCol w:w="5357"/>
        <w:gridCol w:w="5357"/>
      </w:tblGrid>
      <w:tr>
        <w:tc>
          <w:tcPr>
            <w:tcW w:w="5357" w:type="dxa"/>
            <w:gridSpan w:val="1"/>
            <w:shd w:fill="26413e"/>
          </w:tcPr>
          <w:p>
            <w:pPr>
              <w:jc w:val="left"/>
            </w:pPr>
            <w:r>
              <w:rPr>
                <w:rFonts w:ascii="Roboto Condensed" w:hAnsi="Roboto Condensed" w:cs="Roboto Condensed"/>
                <w:strike w:val="false"/>
                <w:color w:val="ffffff"/>
                <w:sz w:val="23"/>
                <w:szCs w:val="23"/>
                <w:u w:val="none"/>
              </w:rPr>
              <w:t xml:space="preserve">Client: Quanex</w:t>
            </w:r>
          </w:p>
        </w:tc>
        <w:tc>
          <w:tcPr>
            <w:tcW w:w="5357" w:type="dxa"/>
            <w:gridSpan w:val="1"/>
            <w:shd w:fill="26413e"/>
          </w:tcPr>
          <w:p>
            <w:pPr>
              <w:jc w:val="center"/>
            </w:pPr>
            <w:r>
              <w:rPr>
                <w:strike w:val="false"/>
                <w:u w:val="none"/>
              </w:rPr>
            </w:r>
            <w:r>
              <w:rPr/>
              <w:t xml:space="preserve">09 / 09 / 2025</w:t>
            </w:r>
          </w:p>
        </w:tc>
      </w:tr>
      <w:tr>
        <w:tc>
          <w:tcPr>
            <w:tcW w:w="5357" w:type="dxa"/>
            <w:gridSpan w:val="1"/>
          </w:tcPr>
          <w:p>
            <w:pPr/>
            <w:r>
              <w:rPr>
                <w:b w:val="false"/>
                <w:bCs w:val="false"/>
                <w:i w:val="false"/>
                <w:iCs w:val="false"/>
                <w:strike w:val="false"/>
                <w:u w:val="none"/>
              </w:rPr>
            </w:r>
            <w:r>
              <w:rPr/>
              <w:t xml:space="preserve">Director of IT Applications</w:t>
            </w:r>
          </w:p>
        </w:tc>
        <w:tc>
          <w:tcPr>
            <w:tcW w:w="5357" w:type="dxa"/>
            <w:gridSpan w:val="1"/>
          </w:tcPr>
          <w:p>
            <w:pPr/>
            <w:r>
              <w:rPr>
                <w:b w:val="false"/>
                <w:bCs w:val="false"/>
                <w:i w:val="false"/>
                <w:iCs w:val="false"/>
                <w:strike w:val="false"/>
                <w:u w:val="none"/>
              </w:rPr>
            </w:r>
            <w:r>
              <w:rPr/>
              <w:t xml:space="preserve">Marc Woodard</w:t>
            </w:r>
          </w:p>
        </w:tc>
      </w:tr>
      <w:tr>
        <w:tc>
          <w:tcPr>
            <w:tcW w:w="5357" w:type="dxa"/>
            <w:gridSpan w:val="1"/>
          </w:tcPr>
          <w:p>
            <w:pPr>
              <w:jc w:val="left"/>
            </w:pPr>
            <w:r>
              <w:rPr>
                <w:rFonts w:ascii="Space Grotesk" w:hAnsi="Space Grotesk" w:cs="Space Grotesk"/>
                <w:b w:val="false"/>
                <w:bCs w:val="false"/>
                <w:i w:val="false"/>
                <w:iCs w:val="false"/>
                <w:strike w:val="false"/>
                <w:color w:val=""/>
                <w:u w:val="none"/>
              </w:rPr>
              <w:t xml:space="preserve">Signature</w:t>
            </w:r>
          </w:p>
        </w:tc>
        <w:tc>
          <w:tcPr>
            <w:tcW w:w="5357" w:type="dxa"/>
            <w:gridSpan w:val="1"/>
          </w:tcPr>
          <w:p>
            <w:pPr/>
            <w:r>
              <w:rPr>
                <w:rFonts w:ascii="Space Grotesk" w:hAnsi="Space Grotesk" w:cs="Space Grotesk"/>
                <w:b w:val="false"/>
                <w:bCs w:val="false"/>
                <w:i w:val="false"/>
                <w:iCs w:val="false"/>
                <w:strike w:val="false"/>
                <w:u w:val="none"/>
              </w:rPr>
              <w:t xml:space="preserve">Date</w:t>
            </w:r>
            <w:r>
              <w:rPr/>
              <w:t xml:space="preserve">Signature</w:t>
            </w:r>
          </w:p>
        </w:tc>
      </w:tr>
      <w:tr>
        <w:tc>
          <w:tcPr>
            <w:tcW w:w="5357" w:type="dxa"/>
            <w:gridSpan w:val="1"/>
          </w:tcPr>
          <w:p>
            <w:pPr>
              <w:jc w:val="left"/>
            </w:pPr>
            <w:r>
              <w:rPr>
                <w:b w:val="false"/>
                <w:bCs w:val="false"/>
                <w:i w:val="false"/>
                <w:iCs w:val="false"/>
                <w:strike w:val="false"/>
                <w:u w:val="none"/>
              </w:rPr>
            </w:r>
            <w:r>
              <w:rPr/>
              <w:t xml:space="preserve">CEO</w:t>
            </w:r>
          </w:p>
        </w:tc>
        <w:tc>
          <w:tcPr>
            <w:tcW w:w="5357" w:type="dxa"/>
            <w:gridSpan w:val="1"/>
          </w:tcPr>
          <w:p>
            <w:pPr>
              <w:jc w:val="left"/>
            </w:pPr>
            <w:r>
              <w:rPr>
                <w:b w:val="false"/>
                <w:bCs w:val="false"/>
                <w:i w:val="false"/>
                <w:iCs w:val="false"/>
                <w:strike w:val="false"/>
                <w:u w:val="none"/>
              </w:rPr>
            </w:r>
            <w:r>
              <w:rPr/>
              <w:t xml:space="preserve">09 / 09 / 2025</w:t>
            </w:r>
          </w:p>
        </w:tc>
      </w:tr>
      <w:tr>
        <w:tc>
          <w:tcPr>
            <w:tcW w:w="5357" w:type="dxa"/>
            <w:gridSpan w:val="1"/>
          </w:tcPr>
          <w:p>
            <w:pPr/>
            <w:r>
              <w:rPr>
                <w:rFonts w:ascii="Space Grotesk" w:hAnsi="Space Grotesk" w:cs="Space Grotesk"/>
                <w:b w:val="false"/>
                <w:bCs w:val="false"/>
                <w:i w:val="false"/>
                <w:iCs w:val="false"/>
                <w:strike w:val="false"/>
                <w:u w:val="none"/>
              </w:rPr>
              <w:t xml:space="preserve">Name</w:t>
            </w:r>
          </w:p>
        </w:tc>
        <w:tc>
          <w:tcPr>
            <w:tcW w:w="5357" w:type="dxa"/>
            <w:gridSpan w:val="1"/>
          </w:tcPr>
          <w:p>
            <w:pPr/>
            <w:r>
              <w:rPr>
                <w:rFonts w:ascii="Space Grotesk" w:hAnsi="Space Grotesk" w:cs="Space Grotesk"/>
                <w:b w:val="false"/>
                <w:bCs w:val="false"/>
                <w:i w:val="false"/>
                <w:iCs w:val="false"/>
                <w:strike w:val="false"/>
                <w:u w:val="none"/>
              </w:rPr>
              <w:t xml:space="preserve">Title</w:t>
            </w:r>
            <w:r>
              <w:rPr/>
              <w:t xml:space="preserve">Ken Tyborski</w:t>
            </w:r>
          </w:p>
        </w:tc>
      </w:tr>
      <w:tr>
        <w:tc>
          <w:tcPr>
            <w:tcW w:w="10714" w:type="dxa"/>
            <w:gridSpan w:val="2"/>
            <w:shd w:fill="26413e"/>
          </w:tcPr>
          <w:p>
            <w:pPr>
              <w:jc w:val="left"/>
            </w:pPr>
            <w:r>
              <w:rPr>
                <w:rFonts w:ascii="Roboto Condensed" w:hAnsi="Roboto Condensed" w:cs="Roboto Condensed"/>
                <w:b w:val="true"/>
                <w:bCs w:val="true"/>
                <w:i w:val="false"/>
                <w:iCs w:val="false"/>
                <w:strike w:val="false"/>
                <w:color w:val="ffffff"/>
                <w:u w:val="none"/>
              </w:rPr>
              <w:t xml:space="preserve">Code of the North</w:t>
            </w:r>
          </w:p>
        </w:tc>
      </w:tr>
      <w:tr>
        <w:tc>
          <w:tcPr>
            <w:tcW w:w="5357" w:type="dxa"/>
            <w:gridSpan w:val="1"/>
          </w:tcPr>
          <w:p>
            <w:pPr>
              <w:jc w:val="left"/>
            </w:pPr>
            <w:r>
              <w:rPr>
                <w:b w:val="false"/>
                <w:bCs w:val="false"/>
                <w:i w:val="false"/>
                <w:iCs w:val="false"/>
                <w:strike w:val="false"/>
                <w:u w:val="none"/>
              </w:rPr>
            </w:r>
          </w:p>
        </w:tc>
        <w:tc>
          <w:tcPr>
            <w:tcW w:w="5357" w:type="dxa"/>
            <w:gridSpan w:val="1"/>
          </w:tcPr>
          <w:p>
            <w:pPr>
              <w:jc w:val="left"/>
            </w:pPr>
            <w:r>
              <w:rPr>
                <w:b w:val="false"/>
                <w:bCs w:val="false"/>
                <w:i w:val="false"/>
                <w:iCs w:val="false"/>
                <w:strike w:val="false"/>
                <w:u w:val="none"/>
              </w:rPr>
            </w:r>
          </w:p>
        </w:tc>
      </w:tr>
      <w:tr>
        <w:tc>
          <w:tcPr>
            <w:tcW w:w="5357" w:type="dxa"/>
            <w:gridSpan w:val="1"/>
          </w:tcPr>
          <w:p>
            <w:pPr>
              <w:jc w:val="left"/>
            </w:pPr>
            <w:r>
              <w:rPr>
                <w:rFonts w:ascii="Space Grotesk" w:hAnsi="Space Grotesk" w:cs="Space Grotesk"/>
                <w:b w:val="false"/>
                <w:bCs w:val="false"/>
                <w:i w:val="false"/>
                <w:iCs w:val="false"/>
                <w:strike w:val="false"/>
                <w:color w:val=""/>
                <w:u w:val="none"/>
              </w:rPr>
              <w:t xml:space="preserve">Signature</w:t>
            </w:r>
          </w:p>
        </w:tc>
        <w:tc>
          <w:tcPr>
            <w:tcW w:w="5357" w:type="dxa"/>
            <w:gridSpan w:val="1"/>
          </w:tcPr>
          <w:p>
            <w:pPr/>
            <w:r>
              <w:rPr>
                <w:rFonts w:ascii="Space Grotesk" w:hAnsi="Space Grotesk" w:cs="Space Grotesk"/>
                <w:b w:val="false"/>
                <w:bCs w:val="false"/>
                <w:i w:val="false"/>
                <w:iCs w:val="false"/>
                <w:strike w:val="false"/>
                <w:u w:val="none"/>
              </w:rPr>
              <w:t xml:space="preserve">Date</w:t>
            </w:r>
            <w:r>
              <w:rPr/>
              <w:t xml:space="preserve">Signature</w:t>
            </w:r>
          </w:p>
        </w:tc>
      </w:tr>
      <w:tr>
        <w:tc>
          <w:tcPr>
            <w:tcW w:w="5357" w:type="dxa"/>
            <w:gridSpan w:val="1"/>
          </w:tcPr>
          <w:p>
            <w:pPr>
              <w:jc w:val="left"/>
            </w:pPr>
            <w:r>
              <w:rPr>
                <w:b w:val="false"/>
                <w:bCs w:val="false"/>
                <w:i w:val="false"/>
                <w:iCs w:val="false"/>
                <w:strike w:val="false"/>
                <w:u w:val="none"/>
              </w:rPr>
            </w:r>
          </w:p>
        </w:tc>
        <w:tc>
          <w:tcPr>
            <w:tcW w:w="5357" w:type="dxa"/>
            <w:gridSpan w:val="1"/>
          </w:tcPr>
          <w:p>
            <w:pPr>
              <w:jc w:val="left"/>
            </w:pPr>
            <w:r>
              <w:rPr>
                <w:b w:val="false"/>
                <w:bCs w:val="false"/>
                <w:i w:val="false"/>
                <w:iCs w:val="false"/>
                <w:strike w:val="false"/>
                <w:u w:val="none"/>
              </w:rPr>
            </w:r>
          </w:p>
        </w:tc>
      </w:tr>
      <w:tr>
        <w:tc>
          <w:tcPr>
            <w:tcW w:w="5357" w:type="dxa"/>
            <w:gridSpan w:val="1"/>
          </w:tcPr>
          <w:p>
            <w:pPr/>
            <w:r>
              <w:rPr>
                <w:rFonts w:ascii="Space Grotesk" w:hAnsi="Space Grotesk" w:cs="Space Grotesk"/>
                <w:b w:val="false"/>
                <w:bCs w:val="false"/>
                <w:i w:val="false"/>
                <w:iCs w:val="false"/>
                <w:strike w:val="false"/>
                <w:u w:val="none"/>
              </w:rPr>
              <w:t xml:space="preserve">Name</w:t>
            </w:r>
          </w:p>
        </w:tc>
        <w:tc>
          <w:tcPr>
            <w:tcW w:w="5357" w:type="dxa"/>
            <w:gridSpan w:val="1"/>
          </w:tcPr>
          <w:p>
            <w:pPr/>
            <w:r>
              <w:rPr>
                <w:rFonts w:ascii="Space Grotesk" w:hAnsi="Space Grotesk" w:cs="Space Grotesk"/>
                <w:b w:val="false"/>
                <w:bCs w:val="false"/>
                <w:i w:val="false"/>
                <w:iCs w:val="false"/>
                <w:strike w:val="false"/>
                <w:u w:val="none"/>
              </w:rPr>
              <w:t xml:space="preserve">Title</w:t>
            </w:r>
          </w:p>
        </w:tc>
      </w:tr>
    </w:tbl>
    <w:p>
      <w:pPr>
        <w:spacing w:before="0" w:after="0" w:line="240"/>
      </w:pPr>
    </w:p>
    <w:p>
      <w:pPr>
        <w:pStyle w:val="PDParagraphDefault"/>
        <w:pBdr/>
        <w:ind/>
      </w:pPr>
    </w:p>
    <w:sectPr>
      <w:footerReference w:type="default" r:id="rId3"/>
      <w:type w:val="nextPage"/>
      <w:pgSz w:w="12240" w:h="15840" w:code="1"/>
      <w:pgMar w:top="979" w:right="763" w:bottom="979" w:left="763" w:header="240" w:footer="240"/>
    </w:sectPr>
  </w:body>
</w:document>
</file>

<file path=word/footer-portrait.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drawing>
        <wp:inline distT="0" distB="0" distL="0" distR="0">
          <wp:extent cx="3429000" cy="590550"/>
          <wp:effectExtent l="0" t="0" r="0" b="0"/>
          <wp:docPr id="0" name="" descr=""/>
          <wp:cNvGraphicFramePr>
            <a:graphicFrameLocks noChangeAspect="true"/>
          </wp:cNvGraphicFramePr>
          <a:graphic>
            <a:graphicData uri="http://schemas.openxmlformats.org/drawingml/2006/picture">
              <pic:pic>
                <pic:nvPicPr>
                  <pic:cNvPr id="0" name=""/>
                  <pic:cNvPicPr/>
                </pic:nvPicPr>
                <pic:blipFill>
                  <a:blip r:embed="rId1"/>
                  <a:stretch>
                    <a:fillRect/>
                  </a:stretch>
                </pic:blipFill>
                <pic:spPr>
                  <a:xfrm>
                    <a:off x="0" y="0"/>
                    <a:ext cx="3429000" cy="590550"/>
                  </a:xfrm>
                  <a:prstGeom prst="rect">
                    <a:avLst/>
                  </a:prstGeom>
                </pic:spPr>
              </pic:pic>
            </a:graphicData>
          </a:graphic>
        </wp:inline>
      </w:drawing>
    </w:r>
  </w:p>
</w:ft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0">
    <w:nsid w:val="16892FB7"/>
    <w:multiLevelType w:val="hybridMultilevel"/>
    <w:tmpl w:val="5A4EB96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abstractNum w:abstractNumId="3">
    <w:multiLevelType w:val="hybridMultilevel"/>
    <w:lvl w:ilvl="0">
      <w:start w:val="1"/>
      <w:numFmt w:val="bullet"/>
      <w:lvlText w:val="●"/>
      <w:lvlJc w:val="left"/>
      <w:pPr>
        <w:ind w:left="720" w:hanging="360"/>
      </w:pPr>
      <w:rPr>
        <w:rFonts w:hint="default" w:ascii="ARIAL" w:hAnsi="ARIAL"/>
      </w:rPr>
    </w:lvl>
  </w:abstractNum>
  <w:abstractNum w:abstractNumId="4">
    <w:multiLevelType w:val="hybridMultilevel"/>
    <w:lvl w:ilvl="0">
      <w:start w:val="1"/>
      <w:numFmt w:val="decimal"/>
      <w:lvlText w:val="%1."/>
      <w:lvlJc w:val="left"/>
      <w:pPr>
        <w:ind w:left="720" w:hanging="360"/>
      </w:pPr>
      <w:rPr>
        <w:rFonts w:hint="default" w:ascii="ARIAL" w:hAnsi="ARIAL"/>
      </w:rPr>
    </w:lvl>
  </w:abstractNum>
  <w:abstractNum w:abstractNumId="5">
    <w:multiLevelType w:val="hybridMultilevel"/>
    <w:lvl w:ilvl="0">
      <w:start w:val="1"/>
      <w:numFmt w:val="bullet"/>
      <w:lvlText w:val="●"/>
      <w:lvlJc w:val="left"/>
      <w:pPr>
        <w:ind w:left="720" w:hanging="360"/>
      </w:pPr>
      <w:rPr>
        <w:rFonts w:hint="default" w:ascii="ARIAL" w:hAnsi="ARIAL"/>
      </w:rPr>
    </w:lvl>
  </w:abstractNum>
  <w:abstractNum w:abstractNumId="6">
    <w:multiLevelType w:val="hybridMultilevel"/>
    <w:lvl w:ilvl="0">
      <w:start w:val="1"/>
      <w:numFmt w:val="bullet"/>
      <w:lvlText w:val="●"/>
      <w:lvlJc w:val="left"/>
      <w:pPr>
        <w:ind w:left="720" w:hanging="360"/>
      </w:pPr>
      <w:rPr>
        <w:rFonts w:hint="default" w:ascii="ARIAL" w:hAnsi="ARIAL"/>
      </w:rPr>
    </w:lvl>
  </w:abstractNum>
  <w:abstractNum w:abstractNumId="7">
    <w:multiLevelType w:val="hybridMultilevel"/>
    <w:lvl w:ilvl="0">
      <w:start w:val="1"/>
      <w:numFmt w:val="bullet"/>
      <w:lvlText w:val="●"/>
      <w:lvlJc w:val="left"/>
      <w:pPr>
        <w:ind w:left="720" w:hanging="360"/>
      </w:pPr>
      <w:rPr>
        <w:rFonts w:hint="default" w:ascii="ARIAL" w:hAnsi="ARIAL"/>
      </w:rPr>
    </w:lvl>
  </w:abstractNum>
  <w:abstractNum w:abstractNumId="8">
    <w:multiLevelType w:val="hybridMultilevel"/>
    <w:lvl w:ilvl="0">
      <w:start w:val="1"/>
      <w:numFmt w:val="bullet"/>
      <w:lvlText w:val="●"/>
      <w:lvlJc w:val="left"/>
      <w:pPr>
        <w:ind w:left="720" w:hanging="360"/>
      </w:pPr>
      <w:rPr>
        <w:rFonts w:hint="default" w:ascii="ARIAL" w:hAnsi="ARIAL"/>
      </w:rPr>
    </w:lvl>
  </w:abstractNum>
  <w:abstractNum w:abstractNumId="9">
    <w:multiLevelType w:val="hybridMultilevel"/>
    <w:lvl w:ilvl="0">
      <w:start w:val="1"/>
      <w:numFmt w:val="bullet"/>
      <w:lvlText w:val="●"/>
      <w:lvlJc w:val="left"/>
      <w:pPr>
        <w:ind w:left="720" w:hanging="360"/>
      </w:pPr>
      <w:rPr>
        <w:rFonts w:hint="default" w:ascii="ARIAL" w:hAnsi="ARIAL"/>
      </w:rPr>
    </w:lvl>
  </w:abstractNum>
  <w:abstractNum w:abstractNumId="10">
    <w:multiLevelType w:val="hybridMultilevel"/>
    <w:lvl w:ilvl="0">
      <w:start w:val="1"/>
      <w:numFmt w:val="bullet"/>
      <w:lvlText w:val="●"/>
      <w:lvlJc w:val="left"/>
      <w:pPr>
        <w:ind w:left="720" w:hanging="360"/>
      </w:pPr>
      <w:rPr>
        <w:rFonts w:hint="default" w:ascii="ARIAL" w:hAnsi="ARIAL"/>
      </w:rPr>
    </w:lvl>
  </w:abstractNum>
  <w:abstractNum w:abstractNumId="11">
    <w:multiLevelType w:val="hybridMultilevel"/>
    <w:lvl w:ilvl="0">
      <w:start w:val="1"/>
      <w:numFmt w:val="bullet"/>
      <w:lvlText w:val="●"/>
      <w:lvlJc w:val="left"/>
      <w:pPr>
        <w:ind w:left="720" w:hanging="360"/>
      </w:pPr>
      <w:rPr>
        <w:rFonts w:hint="default" w:ascii="ARIAL" w:hAnsi="ARIAL"/>
      </w:rPr>
    </w:lvl>
  </w:abstractNum>
  <w:num w:numId="1">
    <w:abstractNumId w:val="1"/>
  </w:num>
  <w:num w:numId="2">
    <w:abstractNumId w:val="0"/>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PDHeadingDefault"/>
    <w:next w:val="Normal"/>
    <w:link w:val="Heading1Char"/>
    <w:uiPriority w:val="9"/>
    <w:qFormat/>
    <w:rsid w:val="00841CD9"/>
    <w:pPr>
      <w:keepNext/>
      <w:keepLines/>
      <w:spacing w:before="480" w:line="300" w:lineRule="auto"/>
      <w:ind w:left="0" w:firstLine="0"/>
      <w:jc w:val="left"/>
      <w:outlineLvl w:val="0"/>
    </w:pPr>
    <w:rPr>
      <w:rFonts w:ascii="Roboto Condensed" w:hAnsi="Roboto Condensed" w:cs="Roboto Condensed"/>
      <w:b w:val="true"/>
      <w:bCs w:val="true"/>
      <w:i w:val="false"/>
      <w:iCs w:val="false"/>
      <w:caps w:val="false"/>
      <w:color w:val="000000"/>
      <w:sz w:val="45"/>
      <w:szCs w:val="45"/>
      <w:u w:val="none"/>
    </w:rPr>
  </w:style>
  <w:style w:type="paragraph" w:styleId="Heading2">
    <w:name w:val="heading 2"/>
    <w:basedOn w:val="PDHeadingDefault"/>
    <w:next w:val="Normal"/>
    <w:link w:val="Heading2Char"/>
    <w:uiPriority w:val="9"/>
    <w:unhideWhenUsed/>
    <w:qFormat/>
    <w:rsid w:val="00841CD9"/>
    <w:pPr>
      <w:keepNext/>
      <w:keepLines/>
      <w:spacing w:before="200" w:line="300" w:lineRule="auto"/>
      <w:ind w:left="0" w:firstLine="0"/>
      <w:jc w:val="left"/>
      <w:outlineLvl w:val="1"/>
    </w:pPr>
    <w:rPr>
      <w:rFonts w:ascii="Roboto Condensed" w:hAnsi="Roboto Condensed" w:cs="Roboto Condensed"/>
      <w:b w:val="true"/>
      <w:bCs w:val="true"/>
      <w:i w:val="false"/>
      <w:iCs w:val="false"/>
      <w:caps w:val="false"/>
      <w:color w:val="000000"/>
      <w:sz w:val="36"/>
      <w:szCs w:val="36"/>
      <w:u w:val="none"/>
    </w:rPr>
  </w:style>
  <w:style w:type="paragraph" w:styleId="Heading3">
    <w:name w:val="heading 3"/>
    <w:basedOn w:val="PDHeadingDefault"/>
    <w:next w:val="Normal"/>
    <w:link w:val="Heading3Char"/>
    <w:uiPriority w:val="9"/>
    <w:unhideWhenUsed/>
    <w:qFormat/>
    <w:rsid w:val="00841CD9"/>
    <w:pPr>
      <w:keepNext/>
      <w:keepLines/>
      <w:spacing w:before="200" w:line="300" w:lineRule="auto"/>
      <w:ind w:left="0" w:firstLine="0"/>
      <w:jc w:val="left"/>
      <w:outlineLvl w:val="2"/>
    </w:pPr>
    <w:rPr>
      <w:rFonts w:ascii="Roboto Condensed" w:hAnsi="Roboto Condensed" w:cs="Roboto Condensed"/>
      <w:b w:val="true"/>
      <w:bCs w:val="true"/>
      <w:i w:val="false"/>
      <w:iCs w:val="false"/>
      <w:caps w:val="false"/>
      <w:color w:val="000000"/>
      <w:sz w:val="30"/>
      <w:szCs w:val="30"/>
      <w:u w:val="none"/>
    </w:rPr>
  </w:style>
  <w:style w:type="paragraph" w:styleId="Heading4">
    <w:name w:val="heading 4"/>
    <w:basedOn w:val="PDHeadingDefault"/>
    <w:next w:val="Normal"/>
    <w:link w:val="Heading4Char"/>
    <w:uiPriority w:val="9"/>
    <w:unhideWhenUsed/>
    <w:qFormat/>
    <w:rsid w:val="00841CD9"/>
    <w:pPr>
      <w:keepNext/>
      <w:keepLines/>
      <w:spacing w:before="200" w:line="300" w:lineRule="auto"/>
      <w:ind w:left="0" w:firstLine="0"/>
      <w:jc w:val="left"/>
      <w:outlineLvl w:val="3"/>
    </w:pPr>
    <w:rPr>
      <w:rFonts w:ascii="Roboto Condensed" w:hAnsi="Roboto Condensed" w:cs="Roboto Condensed"/>
      <w:b w:val="true"/>
      <w:bCs w:val="true"/>
      <w:i w:val="false"/>
      <w:iCs w:val="false"/>
      <w:caps w:val="false"/>
      <w:color w:val="666666"/>
      <w:sz w:val="27"/>
      <w:szCs w:val="27"/>
      <w:u w:val="none"/>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styleId="BasePDHeaderFooter">
    <w:name w:val="BasePDHeaderFooter"/>
    <w:basedOn w:val="Normal"/>
    <w:uiPriority w:val="99"/>
    <w:pPr>
      <w:spacing w:after="0" w:line="360" w:lineRule="auto"/>
      <w:jc w:val="left"/>
    </w:pPr>
    <w:rPr>
      <w:rFonts w:ascii="Arial" w:hAnsi="Arial" w:cs="Arial"/>
      <w:b w:val="false"/>
      <w:bCs w:val="false"/>
      <w:i w:val="false"/>
      <w:iCs w:val="false"/>
      <w:caps w:val="false"/>
      <w:color w:val="000000"/>
      <w:sz w:val="17"/>
      <w:szCs w:val="17"/>
      <w:u w:val="none"/>
    </w:rPr>
  </w:style>
  <w:style w:styleId="PDHeader">
    <w:name w:val="PDHeader"/>
    <w:basedOn w:val="BasePDHeaderFooter"/>
    <w:uiPriority w:val="99"/>
    <w:pPr/>
  </w:style>
  <w:style w:styleId="PDFooter">
    <w:name w:val="PDFooter"/>
    <w:basedOn w:val="BasePDHeaderFooter"/>
    <w:uiPriority w:val="99"/>
    <w:pPr/>
  </w:style>
  <w:style w:styleId="PDHeadingDefault">
    <w:name w:val="PDHeadingDefault"/>
    <w:basedOn w:val="Normal"/>
    <w:uiPriority w:val="99"/>
    <w:pPr>
      <w:spacing w:line="300" w:lineRule="auto"/>
      <w:ind w:left="0" w:firstLine="0"/>
      <w:jc w:val="left"/>
    </w:pPr>
    <w:rPr>
      <w:rFonts w:ascii="Roboto Condensed" w:hAnsi="Roboto Condensed" w:cs="Roboto Condensed"/>
      <w:b w:val="true"/>
      <w:bCs w:val="true"/>
      <w:i w:val="false"/>
      <w:iCs w:val="false"/>
      <w:caps w:val="false"/>
      <w:color w:val="000000"/>
      <w:u w:val="none"/>
    </w:rPr>
  </w:style>
  <w:style w:type="paragraph" w:styleId="Heading5">
    <w:name w:val="Heading 5"/>
    <w:basedOn w:val="PDHeadingDefault"/>
    <w:next w:val="Normal"/>
    <w:link w:val="Heading5Char"/>
    <w:uiPriority w:val="9"/>
    <w:unhideWhenUsed/>
    <w:qFormat/>
    <w:rsid w:val="00841CD9"/>
    <w:pPr>
      <w:keepNext/>
      <w:keepLines/>
      <w:spacing w:before="200" w:line="300" w:lineRule="auto"/>
      <w:ind w:left="0" w:firstLine="0"/>
      <w:jc w:val="left"/>
      <w:outlineLvl w:val="3"/>
    </w:pPr>
    <w:rPr>
      <w:rFonts w:ascii="Roboto Condensed" w:hAnsi="Roboto Condensed" w:cs="Roboto Condensed"/>
      <w:b w:val="true"/>
      <w:bCs w:val="true"/>
      <w:i w:val="false"/>
      <w:iCs w:val="false"/>
      <w:caps w:val="false"/>
      <w:color w:val="666666"/>
      <w:sz w:val="24"/>
      <w:szCs w:val="24"/>
      <w:u w:val="none"/>
    </w:rPr>
  </w:style>
  <w:style w:type="character" w:styleId="Heading5Char" w:customStyle="true">
    <w:name w:val="Heading 5 Char"/>
    <w:basedOn w:val="PDHeadingDefault"/>
    <w:link w:val="Heading5"/>
    <w:uiPriority w:val="9"/>
    <w:rsid w:val="00841CD9"/>
    <w:rPr>
      <w:rFonts w:asciiTheme="majorHAnsi" w:hAnsiTheme="majorHAnsi" w:eastAsiaTheme="majorEastAsia" w:cstheme="majorBidi"/>
      <w:b/>
      <w:bCs/>
      <w:i/>
      <w:iCs/>
      <w:color w:val="4F81BD" w:themeColor="accent1"/>
    </w:rPr>
  </w:style>
  <w:style w:type="character" w:styleId="Hyperlink">
    <w:name w:val="Hyperlink"/>
    <w:basedOn w:val="DefaultParagraphFont"/>
    <w:uiPriority w:val="99"/>
    <w:unhideWhenUsed/>
    <w:rPr>
      <w:b w:val="false"/>
      <w:bCs w:val="false"/>
      <w:i w:val="false"/>
      <w:iCs w:val="false"/>
      <w:color w:val="1b58c5"/>
      <w:u w:val="single"/>
    </w:rPr>
  </w:style>
  <w:style w:type="table" w:styleId="PDPricingTableMain">
    <w:name w:val="PDPricingTableMain"/>
    <w:basedOn w:val="Normal"/>
    <w:uiPriority w:val="99"/>
    <w:pPr>
      <w:spacing w:before="0" w:after="0" w:line="360" w:lineRule="auto"/>
      <w:ind w:left="105" w:right="105"/>
      <w:jc w:val="left"/>
    </w:pPr>
    <w:rPr>
      <w:rFonts w:ascii="Arial" w:hAnsi="Arial" w:cs="Arial"/>
      <w:b w:val="false"/>
      <w:bCs w:val="false"/>
      <w:i w:val="false"/>
      <w:iCs w:val="false"/>
      <w:caps w:val="false"/>
      <w:color w:val="000000"/>
      <w:sz w:val="23"/>
      <w:szCs w:val="23"/>
      <w:u w:val="none"/>
    </w:rPr>
    <w:tblPr>
      <w:tblStyleRowBandSize w:val="1"/>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Pr>
    <w:tcPr>
      <w:tcMar>
        <w:top w:w="105" w:type="dxa"/>
        <w:bottom w:w="105" w:type="dxa"/>
      </w:tcMar>
    </w:tcPr>
    <w:tblStylePr w:type="band2Horz">
      <w:pPr/>
      <w:rPr/>
      <w:tblPr xmlns:xsi="http://www.w3.org/2001/XMLSchema-instance" xsi:type="w:CT_TblPr"/>
      <w:tcPr/>
    </w:tblStylePr>
  </w:style>
  <w:style w:type="table" w:styleId="PDPricingTableMainWithHeader">
    <w:name w:val="PDPricingTableMainWithHeader"/>
    <w:basedOn w:val="Normal"/>
    <w:uiPriority w:val="99"/>
    <w:pPr>
      <w:spacing w:before="0" w:after="0" w:line="360" w:lineRule="auto"/>
      <w:ind w:left="105" w:right="105"/>
      <w:jc w:val="left"/>
    </w:pPr>
    <w:rPr>
      <w:rFonts w:ascii="Arial" w:hAnsi="Arial" w:cs="Arial"/>
      <w:b w:val="false"/>
      <w:bCs w:val="false"/>
      <w:i w:val="false"/>
      <w:iCs w:val="false"/>
      <w:caps w:val="false"/>
      <w:color w:val="000000"/>
      <w:sz w:val="23"/>
      <w:szCs w:val="23"/>
      <w:u w:val="none"/>
    </w:rPr>
    <w:tblPr>
      <w:tblStyleRowBandSize w:val="1"/>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Pr>
    <w:tcPr>
      <w:tcMar>
        <w:top w:w="105" w:type="dxa"/>
        <w:bottom w:w="105" w:type="dxa"/>
      </w:tcMar>
    </w:tcPr>
    <w:tblStylePr w:type="band2Horz">
      <w:pPr/>
      <w:rPr/>
      <w:tblPr xmlns:xsi="http://www.w3.org/2001/XMLSchema-instance" xsi:type="w:CT_TblPr"/>
      <w:tcPr/>
    </w:tblStylePr>
    <w:tblStylePr w:type="firstRow">
      <w:pPr>
        <w:spacing w:before="0" w:after="0" w:line="360" w:lineRule="auto"/>
        <w:jc w:val="left"/>
      </w:pPr>
      <w:rPr>
        <w:rFonts w:ascii="Arial" w:hAnsi="Arial" w:cs="Arial"/>
        <w:b w:val="true"/>
        <w:bCs w:val="true"/>
        <w:i w:val="false"/>
        <w:iCs w:val="false"/>
        <w:caps w:val="false"/>
        <w:color w:val="000000"/>
        <w:sz w:val="23"/>
        <w:szCs w:val="23"/>
        <w:u w:val="none"/>
      </w:rPr>
      <w:tblPr xmlns:xsi="http://www.w3.org/2001/XMLSchema-instance" xsi:type="w:CT_TblPr"/>
      <w:tcPr>
        <w:shd w:val="clear" w:color="auto" w:fill="efefef"/>
      </w:tcPr>
    </w:tblStylePr>
  </w:style>
  <w:style w:type="table" w:styleId="PDPricingTableTotal">
    <w:name w:val="PDPricingTableTotal"/>
    <w:basedOn w:val="Normal"/>
    <w:uiPriority w:val="99"/>
    <w:pPr>
      <w:spacing w:before="0" w:after="0" w:line="360" w:lineRule="auto"/>
      <w:jc w:val="left"/>
    </w:pPr>
    <w:rPr>
      <w:rFonts w:ascii="Arial" w:hAnsi="Arial" w:cs="Arial"/>
      <w:b w:val="false"/>
      <w:bCs w:val="false"/>
      <w:i w:val="false"/>
      <w:iCs w:val="false"/>
      <w:color w:val="000000"/>
      <w:sz w:val="23"/>
      <w:szCs w:val="23"/>
      <w:u w:val="none"/>
    </w:rPr>
  </w:style>
  <w:style w:type="table" w:styleId="TableGrid">
    <w:name w:val="Table Grid"/>
    <w:basedOn w:val="TableNormal"/>
    <w:uiPriority w:val="59"/>
    <w:pPr>
      <w:spacing w:before="0" w:after="0" w:line="360" w:lineRule="auto"/>
      <w:ind w:left="105" w:right="105"/>
      <w:jc w:val="left"/>
    </w:pPr>
    <w:rPr>
      <w:rFonts w:ascii="Arial" w:hAnsi="Arial" w:cs="Arial"/>
      <w:b w:val="false"/>
      <w:bCs w:val="false"/>
      <w:i w:val="false"/>
      <w:iCs w:val="false"/>
      <w:caps w:val="false"/>
      <w:color w:val="000000"/>
      <w:sz w:val="23"/>
      <w:szCs w:val="23"/>
      <w:u w:val="none"/>
    </w:rPr>
    <w:tblPr>
      <w:tblStyleRowBandSize w:val="1"/>
      <w:tblInd w:w="0" w:type="dxa"/>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108" w:type="dxa"/>
        <w:bottom w:w="0" w:type="dxa"/>
        <w:right w:w="108" w:type="dxa"/>
      </w:tblCellMar>
    </w:tblPr>
    <w:tcPr>
      <w:tcMar>
        <w:top w:w="105" w:type="dxa"/>
        <w:bottom w:w="105" w:type="dxa"/>
      </w:tcMar>
    </w:tcPr>
    <w:tblStylePr w:type="band1Horz">
      <w:pPr/>
      <w:rPr/>
      <w:tblPr xmlns:xsi="http://www.w3.org/2001/XMLSchema-instance" xsi:type="w:CT_TblPr"/>
      <w:tcPr/>
    </w:tblStylePr>
  </w:style>
  <w:style w:type="table" w:styleId="TableGridWithHeader">
    <w:name w:val="TableGridWithHeader"/>
    <w:basedOn w:val="TableNormal"/>
    <w:uiPriority w:val="59"/>
    <w:pPr>
      <w:spacing w:before="0" w:after="0" w:line="360" w:lineRule="auto"/>
      <w:ind w:left="105" w:right="105"/>
      <w:jc w:val="left"/>
    </w:pPr>
    <w:rPr>
      <w:rFonts w:ascii="Arial" w:hAnsi="Arial" w:cs="Arial"/>
      <w:b w:val="false"/>
      <w:bCs w:val="false"/>
      <w:i w:val="false"/>
      <w:iCs w:val="false"/>
      <w:caps w:val="false"/>
      <w:color w:val="000000"/>
      <w:sz w:val="23"/>
      <w:szCs w:val="23"/>
      <w:u w:val="none"/>
    </w:rPr>
    <w:tblPr>
      <w:tblStyleRowBandSize w:val="1"/>
      <w:tblInd w:w="0" w:type="dxa"/>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108" w:type="dxa"/>
        <w:bottom w:w="0" w:type="dxa"/>
        <w:right w:w="108" w:type="dxa"/>
      </w:tblCellMar>
    </w:tblPr>
    <w:tcPr>
      <w:tcMar>
        <w:top w:w="105" w:type="dxa"/>
        <w:bottom w:w="105" w:type="dxa"/>
      </w:tcMar>
    </w:tcPr>
    <w:tblStylePr w:type="band1Horz">
      <w:pPr/>
      <w:rPr/>
      <w:tblPr xmlns:xsi="http://www.w3.org/2001/XMLSchema-instance" xsi:type="w:CT_TblPr"/>
      <w:tcPr/>
    </w:tblStylePr>
    <w:tblStylePr w:type="firstRow">
      <w:pPr>
        <w:spacing w:before="0" w:after="0" w:line="360" w:lineRule="auto"/>
        <w:jc w:val="left"/>
      </w:pPr>
      <w:rPr>
        <w:rFonts w:ascii="Space Grotesk" w:hAnsi="Space Grotesk" w:cs="Space Grotesk"/>
        <w:b w:val="true"/>
        <w:bCs w:val="true"/>
        <w:i w:val="false"/>
        <w:iCs w:val="false"/>
        <w:caps w:val="false"/>
        <w:color w:val="000000"/>
        <w:sz w:val="23"/>
        <w:szCs w:val="23"/>
        <w:u w:val="none"/>
      </w:rPr>
      <w:tblPr xmlns:xsi="http://www.w3.org/2001/XMLSchema-instance" xsi:type="w:CT_TblPr"/>
      <w:tcPr>
        <w:shd w:val="clear" w:color="auto" w:fill="efefef"/>
      </w:tcPr>
    </w:tblStylePr>
  </w:style>
  <w:style w:type="table" w:styleId="PDRowItem">
    <w:name w:val="PDRowItem"/>
    <w:basedOn w:val="Normal"/>
    <w:uiPriority w:val="99"/>
    <w:tblPr xmlns:xsi="http://www.w3.org/2001/XMLSchema-instance" xsi:type="w:CT_TblPr">
      <w:tblCellMar>
        <w:bottom w:w="350" w:type="dxa"/>
        <w:right w:w="180" w:type="dxa"/>
      </w:tblCellMar>
    </w:tblPr>
  </w:style>
  <w:style w:styleId="PDParagraphDefault">
    <w:name w:val="PDParagraphDefault"/>
    <w:basedOn w:val="Normal"/>
    <w:uiPriority w:val="99"/>
    <w:pPr>
      <w:spacing w:after="0" w:line="360" w:lineRule="auto"/>
      <w:jc w:val="left"/>
    </w:pPr>
    <w:rPr>
      <w:rFonts w:ascii="Space Grotesk" w:hAnsi="Space Grotesk" w:cs="Space Grotesk"/>
      <w:b w:val="false"/>
      <w:bCs w:val="false"/>
      <w:i w:val="false"/>
      <w:iCs w:val="false"/>
      <w:caps w:val="false"/>
      <w:color w:val="000000"/>
      <w:sz w:val="23"/>
      <w:szCs w:val="23"/>
      <w:u w:val="none"/>
    </w:rPr>
  </w:style>
  <w:style w:type="table" w:styleId="CustomGridWithHeader_39007271596765">
    <w:name w:val="CustomGridWithHeader_39007271596765"/>
    <w:basedOn w:val="TableNormal"/>
    <w:uiPriority w:val="59"/>
    <w:pPr>
      <w:spacing w:before="0" w:after="0"/>
      <w:ind w:left="105" w:right="105"/>
      <w:jc w:val="left"/>
    </w:pPr>
    <w:rPr>
      <w:rFonts w:ascii="Arial" w:hAnsi="Arial" w:cs="Arial"/>
      <w:b w:val="false"/>
      <w:bCs w:val="false"/>
      <w:i w:val="false"/>
      <w:iCs w:val="false"/>
      <w:caps w:val="false"/>
      <w:color w:val="000000"/>
      <w:sz w:val="23"/>
      <w:szCs w:val="23"/>
      <w:u w:val="none"/>
    </w:rPr>
    <w:tblPr>
      <w:tblStyleRowBandSize w:val="1"/>
      <w:tblInd w:w="0" w:type="dxa"/>
      <w:tblBorders>
        <w:top w:val="single" w:color="26413e" w:sz="6" w:space="0"/>
        <w:left w:val="single" w:color="26413e" w:sz="6" w:space="0"/>
        <w:bottom w:val="single" w:color="26413e" w:sz="6" w:space="0"/>
        <w:right w:val="single" w:color="26413e" w:sz="6" w:space="0"/>
        <w:insideH w:val="single" w:color="26413e" w:sz="6" w:space="0"/>
        <w:insideV w:val="single" w:color="26413e" w:sz="6" w:space="0"/>
      </w:tblBorders>
      <w:tblCellMar>
        <w:top w:w="0" w:type="dxa"/>
        <w:left w:w="108" w:type="dxa"/>
        <w:bottom w:w="0" w:type="dxa"/>
        <w:right w:w="108" w:type="dxa"/>
      </w:tblCellMar>
    </w:tblPr>
    <w:tcPr>
      <w:tcMar>
        <w:top w:w="105" w:type="dxa"/>
        <w:bottom w:w="105" w:type="dxa"/>
      </w:tcMar>
    </w:tcPr>
    <w:tblStylePr w:type="firstRow">
      <w:pPr>
        <w:spacing w:before="0" w:after="0" w:line="360" w:lineRule="auto"/>
      </w:pPr>
      <w:rPr>
        <w:rFonts w:ascii="Space Grotesk" w:hAnsi="Space Grotesk" w:cs="Space Grotesk"/>
        <w:b w:val="true"/>
        <w:bCs w:val="true"/>
        <w:i w:val="false"/>
        <w:iCs w:val="false"/>
        <w:caps w:val="false"/>
        <w:color w:val="000000"/>
        <w:sz w:val="23"/>
        <w:szCs w:val="23"/>
        <w:u w:val="none"/>
      </w:rPr>
      <w:tblPr xmlns:xsi="http://www.w3.org/2001/XMLSchema-instance" xsi:type="w:CT_TblPr"/>
      <w:tcPr>
        <w:shd w:val="clear" w:color="auto" w:fill="26413e"/>
      </w:tcPr>
    </w:tblStylePr>
    <w:tblStylePr w:type="band1Horz">
      <w:pPr/>
      <w:rPr/>
      <w:tblPr xmlns:xsi="http://www.w3.org/2001/XMLSchema-instance" xsi:type="w:CT_TblPr"/>
      <w:tcPr/>
    </w:tblStylePr>
  </w:style>
  <w:style w:type="table" w:styleId="PDPricingTableMainWithHeader_39007274383188">
    <w:name w:val="PDPricingTableMainWithHeader_39007274383188"/>
    <w:basedOn w:val="TableNormal"/>
    <w:uiPriority w:val="59"/>
    <w:pPr>
      <w:spacing w:before="0" w:after="0"/>
      <w:ind w:left="105" w:right="105"/>
      <w:jc w:val="left"/>
    </w:pPr>
    <w:rPr>
      <w:rFonts w:ascii="Arial" w:hAnsi="Arial" w:cs="Arial"/>
      <w:b w:val="false"/>
      <w:bCs w:val="false"/>
      <w:i w:val="false"/>
      <w:iCs w:val="false"/>
      <w:caps w:val="false"/>
      <w:color w:val="000000"/>
      <w:sz w:val="23"/>
      <w:szCs w:val="23"/>
      <w:u w:val="none"/>
    </w:rPr>
    <w:tblPr>
      <w:tblStyleRowBandSize w:val="1"/>
      <w:tblInd w:w="0" w:type="dxa"/>
      <w:tblBorders>
        <w:top w:val="single" w:color="26413e" w:sz="6" w:space="0"/>
        <w:left w:val="single" w:color="26413e" w:sz="6" w:space="0"/>
        <w:bottom w:val="single" w:color="26413e" w:sz="6" w:space="0"/>
        <w:right w:val="single" w:color="26413e" w:sz="6" w:space="0"/>
        <w:insideH w:val="single" w:color="26413e" w:sz="6" w:space="0"/>
        <w:insideV w:val="single" w:color="26413e" w:sz="6" w:space="0"/>
      </w:tblBorders>
      <w:tblCellMar>
        <w:top w:w="0" w:type="dxa"/>
        <w:left w:w="108" w:type="dxa"/>
        <w:bottom w:w="0" w:type="dxa"/>
        <w:right w:w="108" w:type="dxa"/>
      </w:tblCellMar>
    </w:tblPr>
    <w:tcPr>
      <w:tcMar>
        <w:top w:w="105" w:type="dxa"/>
        <w:bottom w:w="105" w:type="dxa"/>
      </w:tcMar>
    </w:tcPr>
    <w:tblStylePr w:type="firstRow">
      <w:pPr>
        <w:spacing w:before="0" w:after="0" w:line="360" w:lineRule="auto"/>
        <w:jc w:val="left"/>
      </w:pPr>
      <w:rPr>
        <w:rFonts w:ascii="Space Grotesk" w:hAnsi="Space Grotesk" w:cs="Space Grotesk"/>
        <w:b w:val="true"/>
        <w:bCs w:val="true"/>
        <w:i w:val="false"/>
        <w:iCs w:val="false"/>
        <w:caps w:val="false"/>
        <w:color w:val="ffffff"/>
        <w:sz w:val="23"/>
        <w:szCs w:val="23"/>
        <w:u w:val="none"/>
      </w:rPr>
      <w:tblPr xmlns:xsi="http://www.w3.org/2001/XMLSchema-instance" xsi:type="w:CT_TblPr"/>
      <w:tcPr>
        <w:shd w:val="clear" w:color="auto" w:fill="26413e"/>
      </w:tcPr>
    </w:tblStylePr>
    <w:tblStylePr w:type="band1Horz">
      <w:pPr/>
      <w:rPr/>
      <w:tblPr xmlns:xsi="http://www.w3.org/2001/XMLSchema-instance" xsi:type="w:CT_TblPr"/>
      <w:tcPr/>
    </w:tblStylePr>
  </w:style>
  <w:style w:type="table" w:styleId="CustomGridWithHeader_39007275195045">
    <w:name w:val="CustomGridWithHeader_39007275195045"/>
    <w:basedOn w:val="TableNormal"/>
    <w:uiPriority w:val="59"/>
    <w:pPr>
      <w:spacing w:before="0" w:after="0"/>
      <w:ind w:left="105" w:right="105"/>
      <w:jc w:val="left"/>
    </w:pPr>
    <w:rPr>
      <w:rFonts w:ascii="Arial" w:hAnsi="Arial" w:cs="Arial"/>
      <w:b w:val="false"/>
      <w:bCs w:val="false"/>
      <w:i w:val="false"/>
      <w:iCs w:val="false"/>
      <w:caps w:val="false"/>
      <w:color w:val="000000"/>
      <w:sz w:val="23"/>
      <w:szCs w:val="23"/>
      <w:u w:val="none"/>
    </w:rPr>
    <w:tblPr>
      <w:tblStyleRowBandSize w:val="1"/>
      <w:tblInd w:w="0" w:type="dxa"/>
      <w:tblBorders>
        <w:top w:val="single" w:color="26413e" w:sz="6" w:space="0"/>
        <w:left w:val="single" w:color="26413e" w:sz="6" w:space="0"/>
        <w:bottom w:val="single" w:color="26413e" w:sz="6" w:space="0"/>
        <w:right w:val="single" w:color="26413e" w:sz="6" w:space="0"/>
        <w:insideH w:val="single" w:color="26413e" w:sz="6" w:space="0"/>
        <w:insideV w:val="single" w:color="26413e" w:sz="6" w:space="0"/>
      </w:tblBorders>
      <w:tblCellMar>
        <w:top w:w="0" w:type="dxa"/>
        <w:left w:w="108" w:type="dxa"/>
        <w:bottom w:w="0" w:type="dxa"/>
        <w:right w:w="108" w:type="dxa"/>
      </w:tblCellMar>
    </w:tblPr>
    <w:tcPr>
      <w:tcMar>
        <w:top w:w="105" w:type="dxa"/>
        <w:bottom w:w="105" w:type="dxa"/>
      </w:tcMar>
    </w:tcPr>
    <w:tblStylePr w:type="firstRow">
      <w:pPr>
        <w:spacing w:before="0" w:after="0" w:line="360" w:lineRule="auto"/>
        <w:jc w:val="left"/>
      </w:pPr>
      <w:rPr>
        <w:rFonts w:ascii="Space Grotesk" w:hAnsi="Space Grotesk" w:cs="Space Grotesk"/>
        <w:b w:val="true"/>
        <w:bCs w:val="true"/>
        <w:i w:val="false"/>
        <w:iCs w:val="false"/>
        <w:caps w:val="false"/>
        <w:color w:val="ffffff"/>
        <w:sz w:val="23"/>
        <w:szCs w:val="23"/>
        <w:u w:val="none"/>
      </w:rPr>
      <w:tblPr xmlns:xsi="http://www.w3.org/2001/XMLSchema-instance" xsi:type="w:CT_TblPr"/>
      <w:tcPr>
        <w:shd w:val="clear" w:color="auto" w:fill="26413e"/>
      </w:tcPr>
    </w:tblStylePr>
    <w:tblStylePr w:type="band1Horz">
      <w:pPr/>
      <w:rPr/>
      <w:tblPr xmlns:xsi="http://www.w3.org/2001/XMLSchema-instance" xsi:type="w:CT_TblPr"/>
      <w:tcPr/>
    </w:tblStylePr>
  </w:style>
  <w:style w:type="table" w:styleId="CustomGridWithHeader_39007275635771">
    <w:name w:val="CustomGridWithHeader_39007275635771"/>
    <w:basedOn w:val="TableNormal"/>
    <w:uiPriority w:val="59"/>
    <w:pPr>
      <w:spacing w:before="0" w:after="0"/>
      <w:ind w:left="105" w:right="105"/>
      <w:jc w:val="left"/>
    </w:pPr>
    <w:rPr>
      <w:rFonts w:ascii="Arial" w:hAnsi="Arial" w:cs="Arial"/>
      <w:b w:val="false"/>
      <w:bCs w:val="false"/>
      <w:i w:val="false"/>
      <w:iCs w:val="false"/>
      <w:caps w:val="false"/>
      <w:color w:val="000000"/>
      <w:sz w:val="23"/>
      <w:szCs w:val="23"/>
      <w:u w:val="none"/>
    </w:rPr>
    <w:tblPr>
      <w:tblStyleRowBandSize w:val="1"/>
      <w:tblInd w:w="0" w:type="dxa"/>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108" w:type="dxa"/>
        <w:bottom w:w="0" w:type="dxa"/>
        <w:right w:w="108" w:type="dxa"/>
      </w:tblCellMar>
    </w:tblPr>
    <w:tcPr>
      <w:tcMar>
        <w:top w:w="105" w:type="dxa"/>
        <w:bottom w:w="105" w:type="dxa"/>
      </w:tcMar>
    </w:tcPr>
    <w:tblStylePr w:type="firstRow">
      <w:pPr>
        <w:spacing w:before="0" w:after="0" w:line="360" w:lineRule="auto"/>
        <w:jc w:val="left"/>
      </w:pPr>
      <w:rPr>
        <w:rFonts w:ascii="Space Grotesk" w:hAnsi="Space Grotesk" w:cs="Space Grotesk"/>
        <w:b w:val="true"/>
        <w:bCs w:val="true"/>
        <w:i w:val="false"/>
        <w:iCs w:val="false"/>
        <w:caps w:val="false"/>
        <w:color w:val="000000"/>
        <w:sz w:val="23"/>
        <w:szCs w:val="23"/>
        <w:u w:val="none"/>
      </w:rPr>
      <w:tblPr xmlns:xsi="http://www.w3.org/2001/XMLSchema-instance" xsi:type="w:CT_TblPr"/>
      <w:tcPr>
        <w:shd w:val="clear" w:color="auto" w:fill="26413e"/>
      </w:tcPr>
    </w:tblStylePr>
    <w:tblStylePr w:type="band1Horz">
      <w:pPr/>
      <w:rPr/>
      <w:tblPr xmlns:xsi="http://www.w3.org/2001/XMLSchema-instance" xsi:type="w:CT_TblPr"/>
      <w:tcPr/>
    </w:tblStylePr>
  </w:style>
  <w:style w:type="table" w:styleId="CustomGridWithHeader_39007276023904">
    <w:name w:val="CustomGridWithHeader_39007276023904"/>
    <w:basedOn w:val="TableNormal"/>
    <w:uiPriority w:val="59"/>
    <w:pPr>
      <w:spacing w:before="0" w:after="0"/>
      <w:ind w:left="105" w:right="105"/>
      <w:jc w:val="left"/>
    </w:pPr>
    <w:rPr>
      <w:rFonts w:ascii="Arial" w:hAnsi="Arial" w:cs="Arial"/>
      <w:b w:val="false"/>
      <w:bCs w:val="false"/>
      <w:i w:val="false"/>
      <w:iCs w:val="false"/>
      <w:caps w:val="false"/>
      <w:color w:val="000000"/>
      <w:sz w:val="23"/>
      <w:szCs w:val="23"/>
      <w:u w:val="none"/>
    </w:rPr>
    <w:tblPr>
      <w:tblStyleRowBandSize w:val="1"/>
      <w:tblInd w:w="0" w:type="dxa"/>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108" w:type="dxa"/>
        <w:bottom w:w="0" w:type="dxa"/>
        <w:right w:w="108" w:type="dxa"/>
      </w:tblCellMar>
    </w:tblPr>
    <w:tcPr>
      <w:tcMar>
        <w:top w:w="105" w:type="dxa"/>
        <w:bottom w:w="105" w:type="dxa"/>
      </w:tcMar>
    </w:tcPr>
    <w:tblStylePr w:type="firstRow">
      <w:pPr>
        <w:spacing w:before="0" w:after="0" w:line="360" w:lineRule="auto"/>
        <w:jc w:val="left"/>
      </w:pPr>
      <w:rPr>
        <w:rFonts w:ascii="Space Grotesk" w:hAnsi="Space Grotesk" w:cs="Space Grotesk"/>
        <w:b w:val="true"/>
        <w:bCs w:val="true"/>
        <w:i w:val="false"/>
        <w:iCs w:val="false"/>
        <w:caps w:val="false"/>
        <w:color w:val="000000"/>
        <w:sz w:val="23"/>
        <w:szCs w:val="23"/>
        <w:u w:val="none"/>
      </w:rPr>
      <w:tblPr xmlns:xsi="http://www.w3.org/2001/XMLSchema-instance" xsi:type="w:CT_TblPr"/>
      <w:tcPr>
        <w:shd w:val="clear" w:color="auto" w:fill="26413e"/>
      </w:tcPr>
    </w:tblStylePr>
    <w:tblStylePr w:type="band1Horz">
      <w:pPr/>
      <w:rPr/>
      <w:tblPr xmlns:xsi="http://www.w3.org/2001/XMLSchema-instance" xsi:type="w:CT_TblPr"/>
      <w:tcPr/>
    </w:tblStylePr>
  </w:style>
  <w:style w:type="table" w:styleId="CustomGridWithHeader_39007276739765">
    <w:name w:val="CustomGridWithHeader_39007276739765"/>
    <w:basedOn w:val="TableNormal"/>
    <w:uiPriority w:val="59"/>
    <w:pPr>
      <w:spacing w:before="0" w:after="0"/>
      <w:ind w:left="105" w:right="105"/>
      <w:jc w:val="left"/>
    </w:pPr>
    <w:rPr>
      <w:rFonts w:ascii="Arial" w:hAnsi="Arial" w:cs="Arial"/>
      <w:b w:val="false"/>
      <w:bCs w:val="false"/>
      <w:i w:val="false"/>
      <w:iCs w:val="false"/>
      <w:caps w:val="false"/>
      <w:color w:val="000000"/>
      <w:sz w:val="23"/>
      <w:szCs w:val="23"/>
      <w:u w:val="none"/>
    </w:rPr>
    <w:tblPr>
      <w:tblStyleRowBandSize w:val="1"/>
      <w:tblInd w:w="0" w:type="dxa"/>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108" w:type="dxa"/>
        <w:bottom w:w="0" w:type="dxa"/>
        <w:right w:w="108" w:type="dxa"/>
      </w:tblCellMar>
    </w:tblPr>
    <w:tcPr>
      <w:tcMar>
        <w:top w:w="105" w:type="dxa"/>
        <w:bottom w:w="105" w:type="dxa"/>
      </w:tcMar>
    </w:tcPr>
    <w:tblStylePr w:type="firstRow">
      <w:pPr>
        <w:spacing w:before="0" w:after="0" w:line="360" w:lineRule="auto"/>
        <w:jc w:val="left"/>
      </w:pPr>
      <w:rPr>
        <w:rFonts w:ascii="Space Grotesk" w:hAnsi="Space Grotesk" w:cs="Space Grotesk"/>
        <w:b w:val="true"/>
        <w:bCs w:val="true"/>
        <w:i w:val="false"/>
        <w:iCs w:val="false"/>
        <w:caps w:val="false"/>
        <w:color w:val="000000"/>
        <w:sz w:val="23"/>
        <w:szCs w:val="23"/>
        <w:u w:val="none"/>
      </w:rPr>
      <w:tblPr xmlns:xsi="http://www.w3.org/2001/XMLSchema-instance" xsi:type="w:CT_TblPr"/>
      <w:tcPr>
        <w:shd w:val="clear" w:color="auto" w:fill="efefef"/>
      </w:tcPr>
    </w:tblStylePr>
    <w:tblStylePr w:type="band1Horz">
      <w:pPr/>
      <w:rPr/>
      <w:tblPr xmlns:xsi="http://www.w3.org/2001/XMLSchema-instance" xsi:type="w:CT_TblPr"/>
      <w:tcPr/>
    </w:tblStylePr>
  </w:style>
  <w:style w:type="table" w:styleId="CustomGridWithHeader_39007277104466">
    <w:name w:val="CustomGridWithHeader_39007277104466"/>
    <w:basedOn w:val="TableNormal"/>
    <w:uiPriority w:val="59"/>
    <w:pPr>
      <w:spacing w:before="0" w:after="0"/>
      <w:ind w:left="105" w:right="105"/>
      <w:jc w:val="left"/>
    </w:pPr>
    <w:rPr>
      <w:rFonts w:ascii="Arial" w:hAnsi="Arial" w:cs="Arial"/>
      <w:b w:val="false"/>
      <w:bCs w:val="false"/>
      <w:i w:val="false"/>
      <w:iCs w:val="false"/>
      <w:caps w:val="false"/>
      <w:color w:val="000000"/>
      <w:sz w:val="23"/>
      <w:szCs w:val="23"/>
      <w:u w:val="none"/>
    </w:rPr>
    <w:tblPr>
      <w:tblStyleRowBandSize w:val="1"/>
      <w:tblInd w:w="0" w:type="dxa"/>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108" w:type="dxa"/>
        <w:bottom w:w="0" w:type="dxa"/>
        <w:right w:w="108" w:type="dxa"/>
      </w:tblCellMar>
    </w:tblPr>
    <w:tcPr>
      <w:tcMar>
        <w:top w:w="105" w:type="dxa"/>
        <w:bottom w:w="105" w:type="dxa"/>
      </w:tcMar>
    </w:tcPr>
    <w:tblStylePr w:type="firstRow">
      <w:pPr>
        <w:spacing w:before="0" w:after="0" w:line="360" w:lineRule="auto"/>
      </w:pPr>
      <w:rPr>
        <w:rFonts w:ascii="Space Grotesk" w:hAnsi="Space Grotesk" w:cs="Space Grotesk"/>
        <w:b w:val="true"/>
        <w:bCs w:val="true"/>
        <w:i w:val="false"/>
        <w:iCs w:val="false"/>
        <w:caps w:val="false"/>
        <w:color w:val="000000"/>
        <w:sz w:val="23"/>
        <w:szCs w:val="23"/>
        <w:u w:val="none"/>
      </w:rPr>
      <w:tblPr xmlns:xsi="http://www.w3.org/2001/XMLSchema-instance" xsi:type="w:CT_TblPr"/>
      <w:tcPr>
        <w:shd w:val="clear" w:color="auto" w:fill="ffffff"/>
      </w:tcPr>
    </w:tblStylePr>
    <w:tblStylePr w:type="band1Horz">
      <w:pPr/>
      <w:rPr/>
      <w:tblPr xmlns:xsi="http://www.w3.org/2001/XMLSchema-instance" xsi:type="w:CT_TblPr"/>
      <w:tcPr/>
    </w:tblStylePr>
  </w:style>
  <w:style w:type="table" w:styleId="CustomGridWithHeader_39007277393263">
    <w:name w:val="CustomGridWithHeader_39007277393263"/>
    <w:basedOn w:val="TableNormal"/>
    <w:uiPriority w:val="59"/>
    <w:pPr>
      <w:spacing w:before="0" w:after="0"/>
      <w:ind w:left="105" w:right="105"/>
      <w:jc w:val="left"/>
    </w:pPr>
    <w:rPr>
      <w:rFonts w:ascii="Arial" w:hAnsi="Arial" w:cs="Arial"/>
      <w:b w:val="false"/>
      <w:bCs w:val="false"/>
      <w:i w:val="false"/>
      <w:iCs w:val="false"/>
      <w:caps w:val="false"/>
      <w:color w:val="000000"/>
      <w:sz w:val="23"/>
      <w:szCs w:val="23"/>
      <w:u w:val="none"/>
    </w:rPr>
    <w:tblPr>
      <w:tblStyleRowBandSize w:val="1"/>
      <w:tblInd w:w="0" w:type="dxa"/>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108" w:type="dxa"/>
        <w:bottom w:w="0" w:type="dxa"/>
        <w:right w:w="108" w:type="dxa"/>
      </w:tblCellMar>
    </w:tblPr>
    <w:tcPr>
      <w:tcMar>
        <w:top w:w="105" w:type="dxa"/>
        <w:bottom w:w="105" w:type="dxa"/>
      </w:tcMar>
    </w:tcPr>
    <w:tblStylePr w:type="firstRow">
      <w:pPr>
        <w:spacing w:before="0" w:after="0" w:line="360" w:lineRule="auto"/>
      </w:pPr>
      <w:rPr>
        <w:rFonts w:ascii="Space Grotesk" w:hAnsi="Space Grotesk" w:cs="Space Grotesk"/>
        <w:b w:val="true"/>
        <w:bCs w:val="true"/>
        <w:i w:val="false"/>
        <w:iCs w:val="false"/>
        <w:caps w:val="false"/>
        <w:color w:val="000000"/>
        <w:sz w:val="23"/>
        <w:szCs w:val="23"/>
        <w:u w:val="none"/>
      </w:rPr>
      <w:tblPr xmlns:xsi="http://www.w3.org/2001/XMLSchema-instance" xsi:type="w:CT_TblPr"/>
      <w:tcPr>
        <w:shd w:val="clear" w:color="auto" w:fill="ffffff"/>
      </w:tcPr>
    </w:tblStylePr>
    <w:tblStylePr w:type="band1Horz">
      <w:pPr/>
      <w:rPr/>
      <w:tblPr xmlns:xsi="http://www.w3.org/2001/XMLSchema-instance" xsi:type="w:CT_TblPr"/>
      <w:tcPr/>
    </w:tblStyle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portrait.xml" Type="http://schemas.openxmlformats.org/officeDocument/2006/relationships/footer" Id="rId3"/>
    <Relationship Target="media/document_image_rId4.png" Type="http://schemas.openxmlformats.org/officeDocument/2006/relationships/image" Id="rId4"/>
    <Relationship Target="numbering.xml" Type="http://schemas.openxmlformats.org/officeDocument/2006/relationships/numbering" Id="rId5"/>
</Relationships>

</file>

<file path=word/_rels/footer-portrait.xml.rels><?xml version="1.0" encoding="UTF-8" standalone="yes"?>
<Relationships xmlns="http://schemas.openxmlformats.org/package/2006/relationships">
    <Relationship Target="media/footer-portrait_image_rId1.png" Type="http://schemas.openxmlformats.org/officeDocument/2006/relationships/image" Id="rId1"/>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